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5AF4" w14:textId="77777777" w:rsidR="004A7516" w:rsidRDefault="00D56578">
      <w:pPr>
        <w:keepNext/>
        <w:outlineLvl w:val="0"/>
        <w:rPr>
          <w:b/>
          <w:iCs/>
          <w:szCs w:val="28"/>
        </w:rPr>
      </w:pPr>
      <w:r>
        <w:rPr>
          <w:b/>
          <w:iCs/>
          <w:szCs w:val="28"/>
        </w:rPr>
        <w:t>ТЕРРИТОРИАЛЬНАЯ ИЗБИРАТЕЛЬНАЯ КОМИССИЯ</w:t>
      </w:r>
    </w:p>
    <w:p w14:paraId="50253E7F" w14:textId="77777777" w:rsidR="004A7516" w:rsidRDefault="00D56578">
      <w:pPr>
        <w:rPr>
          <w:b/>
          <w:szCs w:val="28"/>
        </w:rPr>
      </w:pPr>
      <w:r>
        <w:rPr>
          <w:b/>
          <w:szCs w:val="28"/>
        </w:rPr>
        <w:t xml:space="preserve">ЕМЕЛЬЯНОВСКОГО РАЙОНА </w:t>
      </w:r>
    </w:p>
    <w:p w14:paraId="3FDB71B7" w14:textId="77777777" w:rsidR="004A7516" w:rsidRDefault="00D56578">
      <w:pPr>
        <w:rPr>
          <w:b/>
          <w:szCs w:val="28"/>
        </w:rPr>
      </w:pPr>
      <w:r>
        <w:rPr>
          <w:b/>
          <w:szCs w:val="28"/>
        </w:rPr>
        <w:t>КРАСНОЯРСКОГО КРАЯ</w:t>
      </w:r>
    </w:p>
    <w:p w14:paraId="60A662AE" w14:textId="77777777" w:rsidR="004A7516" w:rsidRDefault="004A7516">
      <w:pPr>
        <w:rPr>
          <w:b/>
          <w:szCs w:val="28"/>
        </w:rPr>
      </w:pPr>
    </w:p>
    <w:p w14:paraId="6A2487F2" w14:textId="77777777" w:rsidR="004A7516" w:rsidRDefault="00D56578">
      <w:pPr>
        <w:rPr>
          <w:szCs w:val="28"/>
        </w:rPr>
      </w:pPr>
      <w:r>
        <w:rPr>
          <w:b/>
          <w:szCs w:val="28"/>
        </w:rPr>
        <w:t>РЕШЕНИЕ</w:t>
      </w:r>
    </w:p>
    <w:p w14:paraId="16804DD8" w14:textId="77777777" w:rsidR="004A7516" w:rsidRDefault="004A7516">
      <w:pPr>
        <w:rPr>
          <w:szCs w:val="28"/>
        </w:rPr>
      </w:pPr>
    </w:p>
    <w:p w14:paraId="533725C5" w14:textId="77777777" w:rsidR="004A7516" w:rsidRDefault="00D56578">
      <w:pPr>
        <w:rPr>
          <w:szCs w:val="28"/>
        </w:rPr>
      </w:pPr>
      <w:proofErr w:type="spellStart"/>
      <w:r>
        <w:rPr>
          <w:szCs w:val="28"/>
        </w:rPr>
        <w:t>пгт</w:t>
      </w:r>
      <w:proofErr w:type="spellEnd"/>
      <w:r>
        <w:rPr>
          <w:szCs w:val="28"/>
        </w:rPr>
        <w:t xml:space="preserve"> Емельяново</w:t>
      </w:r>
    </w:p>
    <w:tbl>
      <w:tblPr>
        <w:tblW w:w="9355" w:type="dxa"/>
        <w:tblInd w:w="109" w:type="dxa"/>
        <w:tblLayout w:type="fixed"/>
        <w:tblLook w:val="00A0" w:firstRow="1" w:lastRow="0" w:firstColumn="1" w:lastColumn="0" w:noHBand="0" w:noVBand="0"/>
      </w:tblPr>
      <w:tblGrid>
        <w:gridCol w:w="3161"/>
        <w:gridCol w:w="3162"/>
        <w:gridCol w:w="3032"/>
      </w:tblGrid>
      <w:tr w:rsidR="004A7516" w14:paraId="01D8CA5F" w14:textId="77777777">
        <w:tc>
          <w:tcPr>
            <w:tcW w:w="3161" w:type="dxa"/>
          </w:tcPr>
          <w:p w14:paraId="05B0C94B" w14:textId="7D41167C" w:rsidR="004A7516" w:rsidRDefault="004323EC" w:rsidP="00D634DD">
            <w:pPr>
              <w:jc w:val="left"/>
              <w:rPr>
                <w:szCs w:val="28"/>
              </w:rPr>
            </w:pPr>
            <w:r>
              <w:rPr>
                <w:szCs w:val="28"/>
              </w:rPr>
              <w:t>0</w:t>
            </w:r>
            <w:r w:rsidR="00D634DD">
              <w:rPr>
                <w:szCs w:val="28"/>
              </w:rPr>
              <w:t>6</w:t>
            </w:r>
            <w:r w:rsidR="00D56578">
              <w:rPr>
                <w:szCs w:val="28"/>
              </w:rPr>
              <w:t>.</w:t>
            </w:r>
            <w:r>
              <w:rPr>
                <w:szCs w:val="28"/>
              </w:rPr>
              <w:t>07</w:t>
            </w:r>
            <w:r w:rsidR="00D56578">
              <w:rPr>
                <w:szCs w:val="28"/>
              </w:rPr>
              <w:t xml:space="preserve">.2025г.                                                                                                </w:t>
            </w:r>
          </w:p>
        </w:tc>
        <w:tc>
          <w:tcPr>
            <w:tcW w:w="3162" w:type="dxa"/>
          </w:tcPr>
          <w:p w14:paraId="6A26E3BD" w14:textId="77777777" w:rsidR="004A7516" w:rsidRDefault="004A7516">
            <w:pPr>
              <w:jc w:val="right"/>
              <w:rPr>
                <w:szCs w:val="28"/>
              </w:rPr>
            </w:pPr>
          </w:p>
        </w:tc>
        <w:tc>
          <w:tcPr>
            <w:tcW w:w="3032" w:type="dxa"/>
          </w:tcPr>
          <w:p w14:paraId="70FBAAEA" w14:textId="5E886F6B" w:rsidR="004A7516" w:rsidRDefault="00D56578">
            <w:pPr>
              <w:jc w:val="right"/>
              <w:rPr>
                <w:szCs w:val="28"/>
                <w:highlight w:val="yellow"/>
              </w:rPr>
            </w:pPr>
            <w:r>
              <w:rPr>
                <w:szCs w:val="28"/>
                <w:highlight w:val="white"/>
              </w:rPr>
              <w:t xml:space="preserve">     № 11</w:t>
            </w:r>
            <w:r w:rsidR="004323EC">
              <w:rPr>
                <w:szCs w:val="28"/>
                <w:highlight w:val="white"/>
              </w:rPr>
              <w:t>9</w:t>
            </w:r>
            <w:r>
              <w:rPr>
                <w:szCs w:val="28"/>
                <w:highlight w:val="white"/>
              </w:rPr>
              <w:t>/8</w:t>
            </w:r>
            <w:r w:rsidR="004323EC">
              <w:rPr>
                <w:szCs w:val="28"/>
                <w:highlight w:val="white"/>
              </w:rPr>
              <w:t>23</w:t>
            </w:r>
          </w:p>
        </w:tc>
      </w:tr>
    </w:tbl>
    <w:p w14:paraId="74D85F9F" w14:textId="77777777" w:rsidR="004A7516" w:rsidRDefault="004A7516">
      <w:pPr>
        <w:jc w:val="both"/>
        <w:rPr>
          <w:sz w:val="26"/>
          <w:szCs w:val="26"/>
        </w:rPr>
      </w:pPr>
    </w:p>
    <w:p w14:paraId="5B650D07" w14:textId="77777777" w:rsidR="00D634DD" w:rsidRDefault="004323EC" w:rsidP="00D56578">
      <w:pPr>
        <w:spacing w:after="0"/>
        <w:rPr>
          <w:rFonts w:eastAsia="Times New Roman" w:cs="Times New Roman"/>
          <w:b/>
          <w:bCs/>
          <w:szCs w:val="28"/>
          <w:lang w:eastAsia="ru-RU"/>
        </w:rPr>
      </w:pPr>
      <w:r w:rsidRPr="00D634DD">
        <w:rPr>
          <w:rFonts w:eastAsia="Times New Roman" w:cs="Times New Roman"/>
          <w:b/>
          <w:bCs/>
          <w:szCs w:val="28"/>
          <w:lang w:eastAsia="ru-RU"/>
        </w:rPr>
        <w:t xml:space="preserve">О внесении изменений в решение территориальной избирательной комиссии Емельяновского района Красноярского края </w:t>
      </w:r>
    </w:p>
    <w:p w14:paraId="02F96BCC" w14:textId="77777777" w:rsidR="00D634DD" w:rsidRDefault="004323EC" w:rsidP="00D56578">
      <w:pPr>
        <w:spacing w:after="0"/>
        <w:rPr>
          <w:rFonts w:eastAsia="Times New Roman" w:cs="Times New Roman"/>
          <w:b/>
          <w:bCs/>
          <w:szCs w:val="28"/>
          <w:lang w:eastAsia="ru-RU"/>
        </w:rPr>
      </w:pPr>
      <w:r w:rsidRPr="00D634DD">
        <w:rPr>
          <w:rFonts w:eastAsia="Times New Roman" w:cs="Times New Roman"/>
          <w:b/>
          <w:bCs/>
          <w:szCs w:val="28"/>
          <w:lang w:eastAsia="ru-RU"/>
        </w:rPr>
        <w:t>от 27.06.2025 №116/806 «</w:t>
      </w:r>
      <w:r w:rsidR="00D56578" w:rsidRPr="00D634DD">
        <w:rPr>
          <w:rFonts w:eastAsia="Times New Roman" w:cs="Times New Roman"/>
          <w:b/>
          <w:bCs/>
          <w:szCs w:val="28"/>
          <w:lang w:eastAsia="ru-RU"/>
        </w:rPr>
        <w:t xml:space="preserve">О форме </w:t>
      </w:r>
      <w:proofErr w:type="spellStart"/>
      <w:r w:rsidR="00D56578" w:rsidRPr="00D634DD">
        <w:rPr>
          <w:rFonts w:eastAsia="Times New Roman" w:cs="Times New Roman"/>
          <w:b/>
          <w:bCs/>
          <w:szCs w:val="28"/>
          <w:lang w:eastAsia="ru-RU"/>
        </w:rPr>
        <w:t>общетерриториального</w:t>
      </w:r>
      <w:proofErr w:type="spellEnd"/>
      <w:r w:rsidR="00D56578" w:rsidRPr="00D634DD">
        <w:rPr>
          <w:rFonts w:eastAsia="Times New Roman" w:cs="Times New Roman"/>
          <w:b/>
          <w:bCs/>
          <w:szCs w:val="28"/>
          <w:lang w:eastAsia="ru-RU"/>
        </w:rPr>
        <w:t xml:space="preserve"> списка кандидатов, представляемого в территориальную избирательную комиссию Емельяновского района Красноярского края </w:t>
      </w:r>
    </w:p>
    <w:p w14:paraId="31D403DD" w14:textId="77777777" w:rsidR="00D634DD" w:rsidRDefault="00D56578" w:rsidP="00D56578">
      <w:pPr>
        <w:spacing w:after="0"/>
        <w:rPr>
          <w:rFonts w:eastAsia="Times New Roman" w:cs="Times New Roman"/>
          <w:b/>
          <w:bCs/>
          <w:szCs w:val="28"/>
          <w:lang w:eastAsia="ru-RU"/>
        </w:rPr>
      </w:pPr>
      <w:r w:rsidRPr="00D634DD">
        <w:rPr>
          <w:rFonts w:eastAsia="Times New Roman" w:cs="Times New Roman"/>
          <w:b/>
          <w:bCs/>
          <w:szCs w:val="28"/>
          <w:lang w:eastAsia="ru-RU"/>
        </w:rPr>
        <w:t xml:space="preserve">при проведении выборов депутатов </w:t>
      </w:r>
    </w:p>
    <w:p w14:paraId="7812C831" w14:textId="35A90FE8" w:rsidR="00D56578" w:rsidRPr="00D634DD" w:rsidRDefault="00D56578" w:rsidP="00D56578">
      <w:pPr>
        <w:spacing w:after="0"/>
        <w:rPr>
          <w:rFonts w:eastAsia="Times New Roman" w:cs="Times New Roman"/>
          <w:b/>
          <w:bCs/>
          <w:szCs w:val="28"/>
          <w:lang w:eastAsia="ru-RU"/>
        </w:rPr>
      </w:pPr>
      <w:proofErr w:type="spellStart"/>
      <w:r w:rsidRPr="00D634DD">
        <w:rPr>
          <w:rFonts w:eastAsia="Times New Roman" w:cs="Times New Roman"/>
          <w:b/>
          <w:bCs/>
          <w:szCs w:val="28"/>
          <w:lang w:eastAsia="ru-RU"/>
        </w:rPr>
        <w:t>Емельяновского</w:t>
      </w:r>
      <w:proofErr w:type="spellEnd"/>
      <w:r w:rsidRPr="00D634DD">
        <w:rPr>
          <w:rFonts w:eastAsia="Times New Roman" w:cs="Times New Roman"/>
          <w:b/>
          <w:bCs/>
          <w:szCs w:val="28"/>
          <w:lang w:eastAsia="ru-RU"/>
        </w:rPr>
        <w:t xml:space="preserve"> окружного Совета депутатов первого созыва</w:t>
      </w:r>
      <w:r w:rsidR="004323EC" w:rsidRPr="00D634DD">
        <w:rPr>
          <w:rFonts w:eastAsia="Times New Roman" w:cs="Times New Roman"/>
          <w:b/>
          <w:bCs/>
          <w:szCs w:val="28"/>
          <w:lang w:eastAsia="ru-RU"/>
        </w:rPr>
        <w:t>»</w:t>
      </w:r>
    </w:p>
    <w:p w14:paraId="0397063A" w14:textId="755E39AB" w:rsidR="00D56578" w:rsidRPr="00D634DD" w:rsidRDefault="00D56578" w:rsidP="00D56578">
      <w:pPr>
        <w:spacing w:after="0"/>
        <w:rPr>
          <w:rFonts w:eastAsia="Times New Roman" w:cs="Times New Roman"/>
          <w:bCs/>
          <w:szCs w:val="28"/>
          <w:lang w:eastAsia="ru-RU"/>
        </w:rPr>
      </w:pPr>
    </w:p>
    <w:p w14:paraId="68FD5F53" w14:textId="77777777" w:rsidR="00D56578" w:rsidRPr="00D634DD" w:rsidRDefault="00D56578" w:rsidP="00D56578">
      <w:pPr>
        <w:keepNext/>
        <w:tabs>
          <w:tab w:val="left" w:pos="0"/>
          <w:tab w:val="left" w:pos="9360"/>
        </w:tabs>
        <w:spacing w:after="0"/>
        <w:ind w:firstLine="567"/>
        <w:jc w:val="both"/>
        <w:outlineLvl w:val="0"/>
        <w:rPr>
          <w:rFonts w:eastAsia="Times New Roman" w:cs="Times New Roman"/>
          <w:szCs w:val="28"/>
          <w:lang w:eastAsia="ru-RU"/>
        </w:rPr>
      </w:pPr>
      <w:r w:rsidRPr="00D634DD">
        <w:rPr>
          <w:rFonts w:eastAsia="Times New Roman" w:cs="Times New Roman"/>
          <w:szCs w:val="28"/>
          <w:lang w:eastAsia="ru-RU"/>
        </w:rPr>
        <w:t>В соответствии со статьей 26 Закона Красноярского края от 02.10.2003 № 8-1411 «О выборах в органы местного самоуправления в Красноярском крае» территориальная избирательная комиссия РЕШИЛА:</w:t>
      </w:r>
    </w:p>
    <w:p w14:paraId="14FA2A8D" w14:textId="1DB7C5DD" w:rsidR="00D56578" w:rsidRPr="00D634DD" w:rsidRDefault="004323EC" w:rsidP="00D56578">
      <w:pPr>
        <w:autoSpaceDE w:val="0"/>
        <w:autoSpaceDN w:val="0"/>
        <w:adjustRightInd w:val="0"/>
        <w:spacing w:after="0"/>
        <w:ind w:firstLine="709"/>
        <w:jc w:val="both"/>
        <w:rPr>
          <w:rFonts w:eastAsia="Times New Roman" w:cs="Times New Roman"/>
          <w:szCs w:val="28"/>
          <w:lang w:eastAsia="ru-RU"/>
        </w:rPr>
      </w:pPr>
      <w:r w:rsidRPr="00D634DD">
        <w:rPr>
          <w:rFonts w:eastAsia="Times New Roman" w:cs="Times New Roman"/>
          <w:szCs w:val="28"/>
          <w:lang w:eastAsia="ru-RU"/>
        </w:rPr>
        <w:t xml:space="preserve">Внести изменение в решение территориальной избирательной комиссии Емельяновского района Красноярского края от 27.06.2025 №116/806 в приложение к решению добавить примечания следующего содержания: </w:t>
      </w:r>
    </w:p>
    <w:p w14:paraId="2E2E792A" w14:textId="77777777" w:rsidR="004323EC" w:rsidRPr="004323EC" w:rsidRDefault="004323EC" w:rsidP="004323EC">
      <w:pPr>
        <w:pStyle w:val="a0"/>
        <w:rPr>
          <w:lang w:eastAsia="ru-RU"/>
        </w:rPr>
      </w:pPr>
    </w:p>
    <w:tbl>
      <w:tblPr>
        <w:tblW w:w="9515" w:type="dxa"/>
        <w:jc w:val="center"/>
        <w:tblLayout w:type="fixed"/>
        <w:tblLook w:val="0000" w:firstRow="0" w:lastRow="0" w:firstColumn="0" w:lastColumn="0" w:noHBand="0" w:noVBand="0"/>
      </w:tblPr>
      <w:tblGrid>
        <w:gridCol w:w="1613"/>
        <w:gridCol w:w="567"/>
        <w:gridCol w:w="7335"/>
      </w:tblGrid>
      <w:tr w:rsidR="004323EC" w:rsidRPr="004323EC" w14:paraId="31A90D8B" w14:textId="77777777" w:rsidTr="004323EC">
        <w:trPr>
          <w:trHeight w:val="952"/>
          <w:jc w:val="center"/>
        </w:trPr>
        <w:tc>
          <w:tcPr>
            <w:tcW w:w="1613" w:type="dxa"/>
          </w:tcPr>
          <w:p w14:paraId="5B851B6F" w14:textId="013ED200" w:rsidR="004323EC" w:rsidRPr="004323EC" w:rsidRDefault="004323EC" w:rsidP="004323EC">
            <w:pPr>
              <w:spacing w:after="120"/>
              <w:ind w:left="-108"/>
              <w:jc w:val="left"/>
              <w:rPr>
                <w:rFonts w:eastAsia="Times New Roman" w:cs="Times New Roman"/>
                <w:color w:val="000000"/>
                <w:sz w:val="24"/>
                <w:szCs w:val="24"/>
                <w:lang w:eastAsia="ru-RU"/>
              </w:rPr>
            </w:pPr>
            <w:r w:rsidRPr="004323EC">
              <w:rPr>
                <w:rFonts w:eastAsia="Times New Roman" w:cs="Times New Roman"/>
                <w:color w:val="000000"/>
                <w:sz w:val="24"/>
                <w:szCs w:val="24"/>
                <w:lang w:eastAsia="ru-RU"/>
              </w:rPr>
              <w:t>«Примечания:</w:t>
            </w:r>
          </w:p>
        </w:tc>
        <w:tc>
          <w:tcPr>
            <w:tcW w:w="567" w:type="dxa"/>
          </w:tcPr>
          <w:p w14:paraId="1C7A5F66" w14:textId="77777777" w:rsidR="004323EC" w:rsidRPr="004323EC" w:rsidRDefault="004323EC" w:rsidP="004323EC">
            <w:pPr>
              <w:numPr>
                <w:ilvl w:val="0"/>
                <w:numId w:val="5"/>
              </w:numPr>
              <w:spacing w:after="120"/>
              <w:ind w:left="317"/>
              <w:jc w:val="left"/>
              <w:rPr>
                <w:rFonts w:eastAsia="Times New Roman" w:cs="Times New Roman"/>
                <w:color w:val="000000"/>
                <w:sz w:val="24"/>
                <w:szCs w:val="24"/>
                <w:lang w:eastAsia="ru-RU"/>
              </w:rPr>
            </w:pPr>
          </w:p>
        </w:tc>
        <w:tc>
          <w:tcPr>
            <w:tcW w:w="7335" w:type="dxa"/>
          </w:tcPr>
          <w:p w14:paraId="1DAA847A" w14:textId="77777777" w:rsidR="004323EC" w:rsidRPr="004323EC" w:rsidRDefault="004323EC" w:rsidP="004323EC">
            <w:pPr>
              <w:spacing w:after="120"/>
              <w:jc w:val="both"/>
              <w:rPr>
                <w:rFonts w:eastAsia="Times New Roman" w:cs="Times New Roman"/>
                <w:color w:val="000000"/>
                <w:sz w:val="24"/>
                <w:szCs w:val="24"/>
                <w:lang w:eastAsia="ru-RU"/>
              </w:rPr>
            </w:pPr>
            <w:r w:rsidRPr="004323EC">
              <w:rPr>
                <w:rFonts w:eastAsia="Times New Roman" w:cs="Times New Roman"/>
                <w:sz w:val="24"/>
                <w:szCs w:val="24"/>
                <w:lang w:eastAsia="ru-RU"/>
              </w:rPr>
              <w:t xml:space="preserve">Число кандидатов в </w:t>
            </w:r>
            <w:proofErr w:type="spellStart"/>
            <w:r w:rsidRPr="004323EC">
              <w:rPr>
                <w:rFonts w:eastAsia="Times New Roman" w:cs="Times New Roman"/>
                <w:sz w:val="24"/>
                <w:szCs w:val="24"/>
                <w:lang w:eastAsia="ru-RU"/>
              </w:rPr>
              <w:t>общетерриториальном</w:t>
            </w:r>
            <w:proofErr w:type="spellEnd"/>
            <w:r w:rsidRPr="004323EC">
              <w:rPr>
                <w:rFonts w:eastAsia="Times New Roman" w:cs="Times New Roman"/>
                <w:sz w:val="24"/>
                <w:szCs w:val="24"/>
                <w:lang w:eastAsia="ru-RU"/>
              </w:rPr>
              <w:t xml:space="preserve"> списке может превышать число депутатов, избираемых в представительный орган местного самоуправления по </w:t>
            </w:r>
            <w:proofErr w:type="spellStart"/>
            <w:r w:rsidRPr="004323EC">
              <w:rPr>
                <w:rFonts w:eastAsia="Times New Roman" w:cs="Times New Roman"/>
                <w:sz w:val="24"/>
                <w:szCs w:val="24"/>
                <w:lang w:eastAsia="ru-RU"/>
              </w:rPr>
              <w:t>общетерриториальному</w:t>
            </w:r>
            <w:proofErr w:type="spellEnd"/>
            <w:r w:rsidRPr="004323EC">
              <w:rPr>
                <w:rFonts w:eastAsia="Times New Roman" w:cs="Times New Roman"/>
                <w:sz w:val="24"/>
                <w:szCs w:val="24"/>
                <w:lang w:eastAsia="ru-RU"/>
              </w:rPr>
              <w:t xml:space="preserve"> избирательному округу, не более чем на 30 процентов.</w:t>
            </w:r>
          </w:p>
        </w:tc>
      </w:tr>
      <w:tr w:rsidR="004323EC" w:rsidRPr="004323EC" w14:paraId="6AA925CF" w14:textId="77777777" w:rsidTr="004323EC">
        <w:trPr>
          <w:jc w:val="center"/>
        </w:trPr>
        <w:tc>
          <w:tcPr>
            <w:tcW w:w="1613" w:type="dxa"/>
          </w:tcPr>
          <w:p w14:paraId="3D796370" w14:textId="77777777" w:rsidR="004323EC" w:rsidRPr="004323EC" w:rsidRDefault="004323EC" w:rsidP="004323EC">
            <w:pPr>
              <w:spacing w:after="120"/>
              <w:ind w:left="-108"/>
              <w:jc w:val="left"/>
              <w:rPr>
                <w:rFonts w:eastAsia="Times New Roman" w:cs="Times New Roman"/>
                <w:color w:val="000000"/>
                <w:sz w:val="24"/>
                <w:szCs w:val="24"/>
                <w:lang w:eastAsia="ru-RU"/>
              </w:rPr>
            </w:pPr>
          </w:p>
        </w:tc>
        <w:tc>
          <w:tcPr>
            <w:tcW w:w="567" w:type="dxa"/>
          </w:tcPr>
          <w:p w14:paraId="74E8A6A3" w14:textId="77777777" w:rsidR="004323EC" w:rsidRPr="004323EC" w:rsidRDefault="004323EC" w:rsidP="004323EC">
            <w:pPr>
              <w:numPr>
                <w:ilvl w:val="0"/>
                <w:numId w:val="5"/>
              </w:numPr>
              <w:spacing w:after="120"/>
              <w:ind w:left="317"/>
              <w:jc w:val="left"/>
              <w:rPr>
                <w:rFonts w:eastAsia="Times New Roman" w:cs="Times New Roman"/>
                <w:color w:val="000000"/>
                <w:sz w:val="24"/>
                <w:szCs w:val="24"/>
                <w:lang w:eastAsia="ru-RU"/>
              </w:rPr>
            </w:pPr>
          </w:p>
        </w:tc>
        <w:tc>
          <w:tcPr>
            <w:tcW w:w="7335" w:type="dxa"/>
          </w:tcPr>
          <w:p w14:paraId="1C4DAB16" w14:textId="77777777" w:rsidR="004323EC" w:rsidRPr="004323EC" w:rsidRDefault="004323EC" w:rsidP="004323EC">
            <w:pPr>
              <w:autoSpaceDE w:val="0"/>
              <w:autoSpaceDN w:val="0"/>
              <w:adjustRightInd w:val="0"/>
              <w:spacing w:after="0"/>
              <w:jc w:val="both"/>
              <w:rPr>
                <w:rFonts w:eastAsia="Times New Roman" w:cs="Times New Roman"/>
                <w:sz w:val="24"/>
                <w:szCs w:val="24"/>
                <w:lang w:eastAsia="ru-RU"/>
              </w:rPr>
            </w:pPr>
            <w:proofErr w:type="spellStart"/>
            <w:r w:rsidRPr="004323EC">
              <w:rPr>
                <w:rFonts w:eastAsia="Times New Roman" w:cs="Times New Roman"/>
                <w:color w:val="000000"/>
                <w:sz w:val="24"/>
                <w:szCs w:val="24"/>
                <w:lang w:eastAsia="ru-RU"/>
              </w:rPr>
              <w:t>Общетерриториальный</w:t>
            </w:r>
            <w:proofErr w:type="spellEnd"/>
            <w:r w:rsidRPr="004323EC">
              <w:rPr>
                <w:rFonts w:eastAsia="Times New Roman" w:cs="Times New Roman"/>
                <w:color w:val="000000"/>
                <w:sz w:val="24"/>
                <w:szCs w:val="24"/>
                <w:lang w:eastAsia="ru-RU"/>
              </w:rPr>
              <w:t xml:space="preserve"> список кандидатов, представляемый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tc>
      </w:tr>
      <w:tr w:rsidR="004323EC" w:rsidRPr="004323EC" w14:paraId="143DC8B4" w14:textId="77777777" w:rsidTr="004323EC">
        <w:trPr>
          <w:trHeight w:val="685"/>
          <w:jc w:val="center"/>
        </w:trPr>
        <w:tc>
          <w:tcPr>
            <w:tcW w:w="1613" w:type="dxa"/>
          </w:tcPr>
          <w:p w14:paraId="761C6697" w14:textId="77777777" w:rsidR="004323EC" w:rsidRPr="004323EC" w:rsidRDefault="004323EC" w:rsidP="004323EC">
            <w:pPr>
              <w:spacing w:after="120"/>
              <w:ind w:left="-108"/>
              <w:jc w:val="left"/>
              <w:rPr>
                <w:rFonts w:eastAsia="Times New Roman" w:cs="Times New Roman"/>
                <w:color w:val="000000"/>
                <w:sz w:val="24"/>
                <w:szCs w:val="24"/>
                <w:lang w:eastAsia="ru-RU"/>
              </w:rPr>
            </w:pPr>
          </w:p>
        </w:tc>
        <w:tc>
          <w:tcPr>
            <w:tcW w:w="567" w:type="dxa"/>
          </w:tcPr>
          <w:p w14:paraId="3A989A61" w14:textId="77777777" w:rsidR="004323EC" w:rsidRPr="004323EC" w:rsidRDefault="004323EC" w:rsidP="004323EC">
            <w:pPr>
              <w:numPr>
                <w:ilvl w:val="0"/>
                <w:numId w:val="5"/>
              </w:numPr>
              <w:spacing w:after="120"/>
              <w:ind w:left="317"/>
              <w:jc w:val="left"/>
              <w:rPr>
                <w:rFonts w:eastAsia="Times New Roman" w:cs="Times New Roman"/>
                <w:color w:val="000000"/>
                <w:sz w:val="24"/>
                <w:szCs w:val="24"/>
                <w:lang w:eastAsia="ru-RU"/>
              </w:rPr>
            </w:pPr>
          </w:p>
        </w:tc>
        <w:tc>
          <w:tcPr>
            <w:tcW w:w="7335" w:type="dxa"/>
          </w:tcPr>
          <w:p w14:paraId="0B6747E5" w14:textId="22527DB5" w:rsidR="004323EC" w:rsidRPr="004323EC" w:rsidRDefault="004323EC" w:rsidP="004323EC">
            <w:pPr>
              <w:spacing w:after="120"/>
              <w:jc w:val="both"/>
              <w:rPr>
                <w:rFonts w:eastAsia="Times New Roman" w:cs="Times New Roman"/>
                <w:color w:val="000000"/>
                <w:sz w:val="24"/>
                <w:szCs w:val="24"/>
                <w:lang w:eastAsia="ru-RU"/>
              </w:rPr>
            </w:pPr>
            <w:r w:rsidRPr="004323EC">
              <w:rPr>
                <w:rFonts w:eastAsia="Times New Roman" w:cs="Times New Roman"/>
                <w:color w:val="000000"/>
                <w:sz w:val="24"/>
                <w:szCs w:val="24"/>
                <w:lang w:eastAsia="ru-RU"/>
              </w:rPr>
              <w:t>При составлении списка линейки и текст под ними не воспроизводятся</w:t>
            </w:r>
            <w:r>
              <w:rPr>
                <w:rFonts w:eastAsia="Times New Roman" w:cs="Times New Roman"/>
                <w:color w:val="000000"/>
                <w:sz w:val="24"/>
                <w:szCs w:val="24"/>
                <w:lang w:eastAsia="ru-RU"/>
              </w:rPr>
              <w:t>.</w:t>
            </w:r>
          </w:p>
        </w:tc>
      </w:tr>
      <w:tr w:rsidR="004323EC" w:rsidRPr="004323EC" w14:paraId="6FCA68FC" w14:textId="77777777" w:rsidTr="004323EC">
        <w:trPr>
          <w:trHeight w:val="611"/>
          <w:jc w:val="center"/>
        </w:trPr>
        <w:tc>
          <w:tcPr>
            <w:tcW w:w="1613" w:type="dxa"/>
          </w:tcPr>
          <w:p w14:paraId="214950D3" w14:textId="77777777" w:rsidR="004323EC" w:rsidRPr="004323EC" w:rsidRDefault="004323EC" w:rsidP="004323EC">
            <w:pPr>
              <w:spacing w:after="120"/>
              <w:ind w:left="-108"/>
              <w:jc w:val="left"/>
              <w:rPr>
                <w:rFonts w:eastAsia="Times New Roman" w:cs="Times New Roman"/>
                <w:color w:val="000000"/>
                <w:sz w:val="24"/>
                <w:szCs w:val="24"/>
                <w:lang w:eastAsia="ru-RU"/>
              </w:rPr>
            </w:pPr>
          </w:p>
        </w:tc>
        <w:tc>
          <w:tcPr>
            <w:tcW w:w="567" w:type="dxa"/>
          </w:tcPr>
          <w:p w14:paraId="14AE614F" w14:textId="77777777" w:rsidR="004323EC" w:rsidRPr="004323EC" w:rsidRDefault="004323EC" w:rsidP="004323EC">
            <w:pPr>
              <w:numPr>
                <w:ilvl w:val="0"/>
                <w:numId w:val="5"/>
              </w:numPr>
              <w:spacing w:after="120"/>
              <w:ind w:left="317"/>
              <w:jc w:val="left"/>
              <w:rPr>
                <w:rFonts w:eastAsia="Times New Roman" w:cs="Times New Roman"/>
                <w:color w:val="000000"/>
                <w:sz w:val="24"/>
                <w:szCs w:val="24"/>
                <w:lang w:eastAsia="ru-RU"/>
              </w:rPr>
            </w:pPr>
          </w:p>
        </w:tc>
        <w:tc>
          <w:tcPr>
            <w:tcW w:w="7335" w:type="dxa"/>
          </w:tcPr>
          <w:p w14:paraId="00D7BF16" w14:textId="77777777" w:rsidR="004323EC" w:rsidRPr="004323EC" w:rsidRDefault="004323EC" w:rsidP="004323EC">
            <w:pPr>
              <w:spacing w:after="120"/>
              <w:jc w:val="both"/>
              <w:rPr>
                <w:rFonts w:eastAsia="Times New Roman" w:cs="Times New Roman"/>
                <w:color w:val="000000"/>
                <w:sz w:val="24"/>
                <w:szCs w:val="24"/>
                <w:lang w:eastAsia="ru-RU"/>
              </w:rPr>
            </w:pPr>
            <w:proofErr w:type="spellStart"/>
            <w:r w:rsidRPr="004323EC">
              <w:rPr>
                <w:rFonts w:eastAsia="Times New Roman" w:cs="Times New Roman"/>
                <w:color w:val="000000"/>
                <w:sz w:val="24"/>
                <w:szCs w:val="24"/>
                <w:lang w:eastAsia="ru-RU"/>
              </w:rPr>
              <w:t>Общетерриториальный</w:t>
            </w:r>
            <w:proofErr w:type="spellEnd"/>
            <w:r w:rsidRPr="004323EC">
              <w:rPr>
                <w:rFonts w:eastAsia="Times New Roman" w:cs="Times New Roman"/>
                <w:color w:val="000000"/>
                <w:sz w:val="24"/>
                <w:szCs w:val="24"/>
                <w:lang w:eastAsia="ru-RU"/>
              </w:rPr>
              <w:t xml:space="preserve"> список набирается шрифтом «</w:t>
            </w:r>
            <w:r w:rsidRPr="004323EC">
              <w:rPr>
                <w:rFonts w:eastAsia="Times New Roman" w:cs="Times New Roman"/>
                <w:color w:val="000000"/>
                <w:sz w:val="24"/>
                <w:szCs w:val="24"/>
                <w:lang w:val="en-US" w:eastAsia="ru-RU"/>
              </w:rPr>
              <w:t>Times</w:t>
            </w:r>
            <w:r w:rsidRPr="004323EC">
              <w:rPr>
                <w:rFonts w:eastAsia="Times New Roman" w:cs="Times New Roman"/>
                <w:color w:val="000000"/>
                <w:sz w:val="24"/>
                <w:szCs w:val="24"/>
                <w:lang w:eastAsia="ru-RU"/>
              </w:rPr>
              <w:t xml:space="preserve"> </w:t>
            </w:r>
            <w:r w:rsidRPr="004323EC">
              <w:rPr>
                <w:rFonts w:eastAsia="Times New Roman" w:cs="Times New Roman"/>
                <w:color w:val="000000"/>
                <w:sz w:val="24"/>
                <w:szCs w:val="24"/>
                <w:lang w:val="en-US" w:eastAsia="ru-RU"/>
              </w:rPr>
              <w:t>New</w:t>
            </w:r>
            <w:r w:rsidRPr="004323EC">
              <w:rPr>
                <w:rFonts w:eastAsia="Times New Roman" w:cs="Times New Roman"/>
                <w:color w:val="000000"/>
                <w:sz w:val="24"/>
                <w:szCs w:val="24"/>
                <w:lang w:eastAsia="ru-RU"/>
              </w:rPr>
              <w:t xml:space="preserve"> </w:t>
            </w:r>
            <w:r w:rsidRPr="004323EC">
              <w:rPr>
                <w:rFonts w:eastAsia="Times New Roman" w:cs="Times New Roman"/>
                <w:color w:val="000000"/>
                <w:sz w:val="24"/>
                <w:szCs w:val="24"/>
                <w:lang w:val="en-US" w:eastAsia="ru-RU"/>
              </w:rPr>
              <w:t>Roman</w:t>
            </w:r>
            <w:r w:rsidRPr="004323EC">
              <w:rPr>
                <w:rFonts w:eastAsia="Times New Roman" w:cs="Times New Roman"/>
                <w:color w:val="000000"/>
                <w:sz w:val="24"/>
                <w:szCs w:val="24"/>
                <w:lang w:eastAsia="ru-RU"/>
              </w:rPr>
              <w:t>», размер шрифта «14».</w:t>
            </w:r>
          </w:p>
        </w:tc>
      </w:tr>
      <w:tr w:rsidR="004323EC" w:rsidRPr="004323EC" w14:paraId="227848D3" w14:textId="77777777" w:rsidTr="004323EC">
        <w:trPr>
          <w:jc w:val="center"/>
        </w:trPr>
        <w:tc>
          <w:tcPr>
            <w:tcW w:w="1613" w:type="dxa"/>
          </w:tcPr>
          <w:p w14:paraId="432A7C04" w14:textId="77777777" w:rsidR="004323EC" w:rsidRPr="004323EC" w:rsidRDefault="004323EC" w:rsidP="004323EC">
            <w:pPr>
              <w:spacing w:after="120"/>
              <w:ind w:left="-108"/>
              <w:jc w:val="left"/>
              <w:rPr>
                <w:rFonts w:eastAsia="Times New Roman" w:cs="Times New Roman"/>
                <w:color w:val="000000"/>
                <w:sz w:val="24"/>
                <w:szCs w:val="24"/>
                <w:lang w:eastAsia="ru-RU"/>
              </w:rPr>
            </w:pPr>
          </w:p>
        </w:tc>
        <w:tc>
          <w:tcPr>
            <w:tcW w:w="567" w:type="dxa"/>
          </w:tcPr>
          <w:p w14:paraId="4FE47D32" w14:textId="77777777" w:rsidR="004323EC" w:rsidRPr="004323EC" w:rsidRDefault="004323EC" w:rsidP="004323EC">
            <w:pPr>
              <w:spacing w:after="120"/>
              <w:ind w:left="-43"/>
              <w:jc w:val="left"/>
              <w:rPr>
                <w:rFonts w:eastAsia="Times New Roman" w:cs="Times New Roman"/>
                <w:color w:val="000000"/>
                <w:sz w:val="24"/>
                <w:szCs w:val="24"/>
                <w:lang w:eastAsia="ru-RU"/>
              </w:rPr>
            </w:pPr>
          </w:p>
        </w:tc>
        <w:tc>
          <w:tcPr>
            <w:tcW w:w="7335" w:type="dxa"/>
          </w:tcPr>
          <w:p w14:paraId="0BA3B58B" w14:textId="77777777" w:rsidR="004323EC" w:rsidRPr="004323EC" w:rsidRDefault="004323EC" w:rsidP="004323EC">
            <w:pPr>
              <w:spacing w:after="120"/>
              <w:jc w:val="both"/>
              <w:rPr>
                <w:rFonts w:eastAsia="Times New Roman" w:cs="Times New Roman"/>
                <w:color w:val="000000"/>
                <w:sz w:val="24"/>
                <w:szCs w:val="24"/>
                <w:lang w:eastAsia="ru-RU"/>
              </w:rPr>
            </w:pPr>
          </w:p>
        </w:tc>
      </w:tr>
    </w:tbl>
    <w:p w14:paraId="3BD9269C" w14:textId="77777777" w:rsidR="004323EC" w:rsidRPr="004323EC" w:rsidRDefault="004323EC" w:rsidP="004323EC">
      <w:pPr>
        <w:pStyle w:val="a0"/>
        <w:rPr>
          <w:lang w:eastAsia="ru-RU"/>
        </w:rPr>
      </w:pPr>
    </w:p>
    <w:tbl>
      <w:tblPr>
        <w:tblW w:w="9854" w:type="dxa"/>
        <w:tblLook w:val="0000" w:firstRow="0" w:lastRow="0" w:firstColumn="0" w:lastColumn="0" w:noHBand="0" w:noVBand="0"/>
      </w:tblPr>
      <w:tblGrid>
        <w:gridCol w:w="3650"/>
        <w:gridCol w:w="2984"/>
        <w:gridCol w:w="3220"/>
      </w:tblGrid>
      <w:tr w:rsidR="004A7516" w14:paraId="44F60745" w14:textId="77777777">
        <w:tc>
          <w:tcPr>
            <w:tcW w:w="3650" w:type="dxa"/>
          </w:tcPr>
          <w:p w14:paraId="450E87E1" w14:textId="2BDE22DD" w:rsidR="004A7516" w:rsidRDefault="004323EC">
            <w:pPr>
              <w:pStyle w:val="a0"/>
              <w:rPr>
                <w:sz w:val="26"/>
                <w:szCs w:val="26"/>
              </w:rPr>
            </w:pPr>
            <w:r>
              <w:rPr>
                <w:szCs w:val="28"/>
              </w:rPr>
              <w:t>Заместитель пр</w:t>
            </w:r>
            <w:r w:rsidR="00D56578">
              <w:rPr>
                <w:szCs w:val="28"/>
              </w:rPr>
              <w:t>едседател</w:t>
            </w:r>
            <w:r w:rsidR="00D634DD">
              <w:rPr>
                <w:szCs w:val="28"/>
              </w:rPr>
              <w:t>я</w:t>
            </w:r>
            <w:bookmarkStart w:id="0" w:name="_GoBack"/>
            <w:bookmarkEnd w:id="0"/>
            <w:r w:rsidR="00D56578">
              <w:rPr>
                <w:szCs w:val="28"/>
              </w:rPr>
              <w:t xml:space="preserve"> </w:t>
            </w:r>
            <w:r w:rsidR="00D56578">
              <w:rPr>
                <w:szCs w:val="28"/>
              </w:rPr>
              <w:lastRenderedPageBreak/>
              <w:t>территориальной избирательной комиссии</w:t>
            </w:r>
          </w:p>
          <w:p w14:paraId="597F8D11" w14:textId="77777777" w:rsidR="004A7516" w:rsidRDefault="00D56578">
            <w:pPr>
              <w:pStyle w:val="a0"/>
              <w:rPr>
                <w:sz w:val="26"/>
                <w:szCs w:val="26"/>
              </w:rPr>
            </w:pPr>
            <w:r>
              <w:rPr>
                <w:szCs w:val="28"/>
              </w:rPr>
              <w:t>Емельяновского района</w:t>
            </w:r>
          </w:p>
          <w:p w14:paraId="0D53A636" w14:textId="77777777" w:rsidR="004A7516" w:rsidRDefault="00D56578">
            <w:pPr>
              <w:pStyle w:val="a0"/>
              <w:rPr>
                <w:sz w:val="26"/>
                <w:szCs w:val="26"/>
              </w:rPr>
            </w:pPr>
            <w:r>
              <w:rPr>
                <w:szCs w:val="28"/>
              </w:rPr>
              <w:t>Красноярского края</w:t>
            </w:r>
          </w:p>
        </w:tc>
        <w:tc>
          <w:tcPr>
            <w:tcW w:w="2984" w:type="dxa"/>
          </w:tcPr>
          <w:p w14:paraId="5D1C21B5" w14:textId="77777777" w:rsidR="004A7516" w:rsidRDefault="004A7516">
            <w:pPr>
              <w:pStyle w:val="a0"/>
              <w:rPr>
                <w:sz w:val="26"/>
                <w:szCs w:val="26"/>
              </w:rPr>
            </w:pPr>
          </w:p>
          <w:p w14:paraId="1B461085" w14:textId="77777777" w:rsidR="004A7516" w:rsidRDefault="004A7516">
            <w:pPr>
              <w:pStyle w:val="a0"/>
              <w:rPr>
                <w:iCs/>
                <w:sz w:val="26"/>
                <w:szCs w:val="26"/>
              </w:rPr>
            </w:pPr>
          </w:p>
          <w:p w14:paraId="69F48A24" w14:textId="77777777" w:rsidR="004A7516" w:rsidRDefault="004A7516">
            <w:pPr>
              <w:pStyle w:val="a0"/>
              <w:rPr>
                <w:sz w:val="26"/>
                <w:szCs w:val="26"/>
              </w:rPr>
            </w:pPr>
          </w:p>
        </w:tc>
        <w:tc>
          <w:tcPr>
            <w:tcW w:w="3220" w:type="dxa"/>
          </w:tcPr>
          <w:p w14:paraId="65648063" w14:textId="77777777" w:rsidR="004A7516" w:rsidRDefault="004A7516">
            <w:pPr>
              <w:pStyle w:val="a0"/>
              <w:rPr>
                <w:sz w:val="26"/>
                <w:szCs w:val="26"/>
              </w:rPr>
            </w:pPr>
          </w:p>
          <w:p w14:paraId="5B9E32BA" w14:textId="77777777" w:rsidR="004A7516" w:rsidRDefault="004A7516">
            <w:pPr>
              <w:pStyle w:val="a0"/>
              <w:rPr>
                <w:iCs/>
                <w:sz w:val="26"/>
                <w:szCs w:val="26"/>
              </w:rPr>
            </w:pPr>
          </w:p>
          <w:p w14:paraId="5F0CDE76" w14:textId="77777777" w:rsidR="004A7516" w:rsidRDefault="004A7516">
            <w:pPr>
              <w:pStyle w:val="a0"/>
              <w:rPr>
                <w:sz w:val="26"/>
                <w:szCs w:val="26"/>
              </w:rPr>
            </w:pPr>
          </w:p>
          <w:p w14:paraId="0BBF4D5B" w14:textId="77777777" w:rsidR="004A7516" w:rsidRDefault="004A7516">
            <w:pPr>
              <w:pStyle w:val="a0"/>
              <w:rPr>
                <w:sz w:val="26"/>
                <w:szCs w:val="26"/>
              </w:rPr>
            </w:pPr>
          </w:p>
          <w:p w14:paraId="45075288" w14:textId="5E076832" w:rsidR="004A7516" w:rsidRDefault="004323EC" w:rsidP="004323EC">
            <w:pPr>
              <w:pStyle w:val="a0"/>
              <w:jc w:val="both"/>
              <w:rPr>
                <w:sz w:val="26"/>
                <w:szCs w:val="26"/>
              </w:rPr>
            </w:pPr>
            <w:r>
              <w:rPr>
                <w:szCs w:val="28"/>
              </w:rPr>
              <w:t xml:space="preserve">         К</w:t>
            </w:r>
            <w:r w:rsidR="00D56578">
              <w:rPr>
                <w:szCs w:val="28"/>
              </w:rPr>
              <w:t>.</w:t>
            </w:r>
            <w:r>
              <w:rPr>
                <w:szCs w:val="28"/>
              </w:rPr>
              <w:t>М</w:t>
            </w:r>
            <w:r w:rsidR="00D56578">
              <w:rPr>
                <w:szCs w:val="28"/>
              </w:rPr>
              <w:t xml:space="preserve">. </w:t>
            </w:r>
            <w:r>
              <w:rPr>
                <w:szCs w:val="28"/>
              </w:rPr>
              <w:t>Бордуков</w:t>
            </w:r>
          </w:p>
        </w:tc>
      </w:tr>
      <w:tr w:rsidR="004A7516" w14:paraId="4BA1A718" w14:textId="77777777">
        <w:tc>
          <w:tcPr>
            <w:tcW w:w="3650" w:type="dxa"/>
          </w:tcPr>
          <w:p w14:paraId="2D81B011" w14:textId="77777777" w:rsidR="004A7516" w:rsidRDefault="004A7516">
            <w:pPr>
              <w:pStyle w:val="a0"/>
              <w:rPr>
                <w:i/>
                <w:iCs/>
                <w:sz w:val="26"/>
                <w:szCs w:val="26"/>
              </w:rPr>
            </w:pPr>
          </w:p>
        </w:tc>
        <w:tc>
          <w:tcPr>
            <w:tcW w:w="2984" w:type="dxa"/>
          </w:tcPr>
          <w:p w14:paraId="634C5962" w14:textId="77777777" w:rsidR="004A7516" w:rsidRDefault="004A7516">
            <w:pPr>
              <w:pStyle w:val="a0"/>
              <w:rPr>
                <w:iCs/>
                <w:sz w:val="26"/>
                <w:szCs w:val="26"/>
              </w:rPr>
            </w:pPr>
          </w:p>
        </w:tc>
        <w:tc>
          <w:tcPr>
            <w:tcW w:w="3220" w:type="dxa"/>
          </w:tcPr>
          <w:p w14:paraId="030E034F" w14:textId="77777777" w:rsidR="004A7516" w:rsidRDefault="004A7516">
            <w:pPr>
              <w:pStyle w:val="a0"/>
              <w:rPr>
                <w:iCs/>
                <w:sz w:val="26"/>
                <w:szCs w:val="26"/>
              </w:rPr>
            </w:pPr>
          </w:p>
        </w:tc>
      </w:tr>
      <w:tr w:rsidR="004A7516" w14:paraId="7ED61F0E" w14:textId="77777777">
        <w:tc>
          <w:tcPr>
            <w:tcW w:w="3650" w:type="dxa"/>
          </w:tcPr>
          <w:p w14:paraId="139422CF" w14:textId="77777777" w:rsidR="004A7516" w:rsidRDefault="00D56578">
            <w:pPr>
              <w:pStyle w:val="a0"/>
              <w:rPr>
                <w:sz w:val="26"/>
                <w:szCs w:val="26"/>
              </w:rPr>
            </w:pPr>
            <w:r>
              <w:rPr>
                <w:szCs w:val="28"/>
              </w:rPr>
              <w:t xml:space="preserve">Секретарь </w:t>
            </w:r>
          </w:p>
          <w:p w14:paraId="35081692" w14:textId="77777777" w:rsidR="004A7516" w:rsidRDefault="00D56578">
            <w:pPr>
              <w:pStyle w:val="a0"/>
              <w:rPr>
                <w:sz w:val="26"/>
                <w:szCs w:val="26"/>
              </w:rPr>
            </w:pPr>
            <w:r>
              <w:rPr>
                <w:szCs w:val="28"/>
              </w:rPr>
              <w:t>территориальной избирательной комиссии</w:t>
            </w:r>
          </w:p>
          <w:p w14:paraId="1256C1CC" w14:textId="77777777" w:rsidR="004A7516" w:rsidRDefault="00D56578">
            <w:pPr>
              <w:pStyle w:val="a0"/>
              <w:rPr>
                <w:sz w:val="26"/>
                <w:szCs w:val="26"/>
              </w:rPr>
            </w:pPr>
            <w:r>
              <w:rPr>
                <w:szCs w:val="28"/>
              </w:rPr>
              <w:t>Емельяновского района</w:t>
            </w:r>
          </w:p>
          <w:p w14:paraId="25557206" w14:textId="77777777" w:rsidR="004A7516" w:rsidRDefault="00D56578">
            <w:pPr>
              <w:pStyle w:val="a0"/>
              <w:rPr>
                <w:sz w:val="26"/>
                <w:szCs w:val="26"/>
              </w:rPr>
            </w:pPr>
            <w:r>
              <w:rPr>
                <w:szCs w:val="28"/>
              </w:rPr>
              <w:t>Красноярского края</w:t>
            </w:r>
          </w:p>
        </w:tc>
        <w:tc>
          <w:tcPr>
            <w:tcW w:w="2984" w:type="dxa"/>
          </w:tcPr>
          <w:p w14:paraId="5A040B86" w14:textId="77777777" w:rsidR="004A7516" w:rsidRDefault="004A7516">
            <w:pPr>
              <w:pStyle w:val="a0"/>
              <w:rPr>
                <w:sz w:val="26"/>
                <w:szCs w:val="26"/>
              </w:rPr>
            </w:pPr>
          </w:p>
          <w:p w14:paraId="683AE81F" w14:textId="77777777" w:rsidR="004A7516" w:rsidRDefault="004A7516">
            <w:pPr>
              <w:pStyle w:val="a0"/>
              <w:rPr>
                <w:sz w:val="26"/>
                <w:szCs w:val="26"/>
              </w:rPr>
            </w:pPr>
          </w:p>
        </w:tc>
        <w:tc>
          <w:tcPr>
            <w:tcW w:w="3220" w:type="dxa"/>
          </w:tcPr>
          <w:p w14:paraId="36E7E24D" w14:textId="77777777" w:rsidR="004A7516" w:rsidRDefault="004A7516">
            <w:pPr>
              <w:pStyle w:val="a0"/>
              <w:rPr>
                <w:sz w:val="26"/>
                <w:szCs w:val="26"/>
              </w:rPr>
            </w:pPr>
          </w:p>
          <w:p w14:paraId="78E1732B" w14:textId="77777777" w:rsidR="004A7516" w:rsidRDefault="004A7516">
            <w:pPr>
              <w:pStyle w:val="a0"/>
              <w:rPr>
                <w:sz w:val="26"/>
                <w:szCs w:val="26"/>
              </w:rPr>
            </w:pPr>
          </w:p>
          <w:p w14:paraId="7C0C3898" w14:textId="77777777" w:rsidR="004A7516" w:rsidRDefault="004A7516">
            <w:pPr>
              <w:pStyle w:val="a0"/>
              <w:rPr>
                <w:sz w:val="26"/>
                <w:szCs w:val="26"/>
              </w:rPr>
            </w:pPr>
          </w:p>
          <w:p w14:paraId="7BE428B5" w14:textId="77777777" w:rsidR="004A7516" w:rsidRDefault="004A7516">
            <w:pPr>
              <w:pStyle w:val="a0"/>
              <w:rPr>
                <w:sz w:val="26"/>
                <w:szCs w:val="26"/>
              </w:rPr>
            </w:pPr>
          </w:p>
          <w:p w14:paraId="7AFAB3F1" w14:textId="77777777" w:rsidR="004A7516" w:rsidRDefault="00D56578">
            <w:pPr>
              <w:pStyle w:val="a0"/>
              <w:rPr>
                <w:sz w:val="26"/>
                <w:szCs w:val="26"/>
              </w:rPr>
            </w:pPr>
            <w:r>
              <w:rPr>
                <w:szCs w:val="28"/>
              </w:rPr>
              <w:t>А.С. Дубровка</w:t>
            </w:r>
          </w:p>
        </w:tc>
      </w:tr>
    </w:tbl>
    <w:p w14:paraId="77725BB0" w14:textId="37B6120F" w:rsidR="004A7516" w:rsidRDefault="00D56578">
      <w:pPr>
        <w:jc w:val="both"/>
      </w:pPr>
      <w:r>
        <w:t>МП</w:t>
      </w:r>
    </w:p>
    <w:p w14:paraId="5EDFA04A" w14:textId="441524BA" w:rsidR="00D56578" w:rsidRDefault="00D56578" w:rsidP="00D56578">
      <w:pPr>
        <w:pStyle w:val="a0"/>
      </w:pPr>
    </w:p>
    <w:p w14:paraId="7A2ED858" w14:textId="722EB3EF" w:rsidR="00D56578" w:rsidRDefault="00D56578" w:rsidP="00D56578">
      <w:pPr>
        <w:pStyle w:val="a0"/>
      </w:pPr>
    </w:p>
    <w:p w14:paraId="04B9BD5B" w14:textId="64A20454" w:rsidR="00D56578" w:rsidRDefault="00D56578" w:rsidP="00D56578">
      <w:pPr>
        <w:pStyle w:val="a0"/>
      </w:pPr>
    </w:p>
    <w:p w14:paraId="368CF42A" w14:textId="587FCD71" w:rsidR="00D56578" w:rsidRDefault="00D56578" w:rsidP="00D56578">
      <w:pPr>
        <w:pStyle w:val="a0"/>
      </w:pPr>
    </w:p>
    <w:p w14:paraId="39F94E41" w14:textId="2C3BE42A" w:rsidR="00D56578" w:rsidRDefault="00D56578" w:rsidP="00D56578">
      <w:pPr>
        <w:pStyle w:val="a0"/>
      </w:pPr>
    </w:p>
    <w:sectPr w:rsidR="00D5657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F37BA" w14:textId="77777777" w:rsidR="004A7516" w:rsidRDefault="00D56578">
      <w:pPr>
        <w:spacing w:after="0"/>
      </w:pPr>
      <w:r>
        <w:separator/>
      </w:r>
    </w:p>
  </w:endnote>
  <w:endnote w:type="continuationSeparator" w:id="0">
    <w:p w14:paraId="616B1F86" w14:textId="77777777" w:rsidR="004A7516" w:rsidRDefault="00D56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4051" w14:textId="77777777" w:rsidR="004A7516" w:rsidRDefault="004A7516">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455A9" w14:textId="77777777" w:rsidR="004A7516" w:rsidRDefault="00D56578">
      <w:pPr>
        <w:spacing w:after="0"/>
      </w:pPr>
      <w:r>
        <w:separator/>
      </w:r>
    </w:p>
  </w:footnote>
  <w:footnote w:type="continuationSeparator" w:id="0">
    <w:p w14:paraId="6067A142" w14:textId="77777777" w:rsidR="004A7516" w:rsidRDefault="00D5657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A88"/>
    <w:multiLevelType w:val="hybridMultilevel"/>
    <w:tmpl w:val="487626F4"/>
    <w:lvl w:ilvl="0" w:tplc="CADAA20C">
      <w:start w:val="1"/>
      <w:numFmt w:val="decimal"/>
      <w:lvlText w:val="%1."/>
      <w:lvlJc w:val="left"/>
      <w:pPr>
        <w:ind w:left="720" w:hanging="360"/>
      </w:pPr>
      <w:rPr>
        <w:rFonts w:hint="default"/>
      </w:rPr>
    </w:lvl>
    <w:lvl w:ilvl="1" w:tplc="4502C4E8">
      <w:start w:val="1"/>
      <w:numFmt w:val="lowerLetter"/>
      <w:lvlText w:val="%2."/>
      <w:lvlJc w:val="left"/>
      <w:pPr>
        <w:ind w:left="1440" w:hanging="360"/>
      </w:pPr>
    </w:lvl>
    <w:lvl w:ilvl="2" w:tplc="83E0AA32">
      <w:start w:val="1"/>
      <w:numFmt w:val="lowerRoman"/>
      <w:lvlText w:val="%3."/>
      <w:lvlJc w:val="right"/>
      <w:pPr>
        <w:ind w:left="2160" w:hanging="180"/>
      </w:pPr>
    </w:lvl>
    <w:lvl w:ilvl="3" w:tplc="C0808BE0">
      <w:start w:val="1"/>
      <w:numFmt w:val="decimal"/>
      <w:lvlText w:val="%4."/>
      <w:lvlJc w:val="left"/>
      <w:pPr>
        <w:ind w:left="2880" w:hanging="360"/>
      </w:pPr>
    </w:lvl>
    <w:lvl w:ilvl="4" w:tplc="A6EAE2B0">
      <w:start w:val="1"/>
      <w:numFmt w:val="lowerLetter"/>
      <w:lvlText w:val="%5."/>
      <w:lvlJc w:val="left"/>
      <w:pPr>
        <w:ind w:left="3600" w:hanging="360"/>
      </w:pPr>
    </w:lvl>
    <w:lvl w:ilvl="5" w:tplc="1444CF38">
      <w:start w:val="1"/>
      <w:numFmt w:val="lowerRoman"/>
      <w:lvlText w:val="%6."/>
      <w:lvlJc w:val="right"/>
      <w:pPr>
        <w:ind w:left="4320" w:hanging="180"/>
      </w:pPr>
    </w:lvl>
    <w:lvl w:ilvl="6" w:tplc="108E6006">
      <w:start w:val="1"/>
      <w:numFmt w:val="decimal"/>
      <w:lvlText w:val="%7."/>
      <w:lvlJc w:val="left"/>
      <w:pPr>
        <w:ind w:left="5040" w:hanging="360"/>
      </w:pPr>
    </w:lvl>
    <w:lvl w:ilvl="7" w:tplc="249A87D6">
      <w:start w:val="1"/>
      <w:numFmt w:val="lowerLetter"/>
      <w:lvlText w:val="%8."/>
      <w:lvlJc w:val="left"/>
      <w:pPr>
        <w:ind w:left="5760" w:hanging="360"/>
      </w:pPr>
    </w:lvl>
    <w:lvl w:ilvl="8" w:tplc="ADD2BE6A">
      <w:start w:val="1"/>
      <w:numFmt w:val="lowerRoman"/>
      <w:lvlText w:val="%9."/>
      <w:lvlJc w:val="right"/>
      <w:pPr>
        <w:ind w:left="6480" w:hanging="180"/>
      </w:pPr>
    </w:lvl>
  </w:abstractNum>
  <w:abstractNum w:abstractNumId="1" w15:restartNumberingAfterBreak="0">
    <w:nsid w:val="40931A7F"/>
    <w:multiLevelType w:val="hybridMultilevel"/>
    <w:tmpl w:val="76203094"/>
    <w:lvl w:ilvl="0" w:tplc="2D800BEC">
      <w:start w:val="1"/>
      <w:numFmt w:val="decimal"/>
      <w:lvlText w:val="%1."/>
      <w:lvlJc w:val="left"/>
      <w:pPr>
        <w:ind w:left="720" w:hanging="360"/>
      </w:pPr>
      <w:rPr>
        <w:rFonts w:hint="default"/>
      </w:rPr>
    </w:lvl>
    <w:lvl w:ilvl="1" w:tplc="D67861DE">
      <w:start w:val="1"/>
      <w:numFmt w:val="lowerLetter"/>
      <w:lvlText w:val="%2."/>
      <w:lvlJc w:val="left"/>
      <w:pPr>
        <w:ind w:left="1440" w:hanging="360"/>
      </w:pPr>
    </w:lvl>
    <w:lvl w:ilvl="2" w:tplc="15F4B82A">
      <w:start w:val="1"/>
      <w:numFmt w:val="lowerRoman"/>
      <w:lvlText w:val="%3."/>
      <w:lvlJc w:val="right"/>
      <w:pPr>
        <w:ind w:left="2160" w:hanging="180"/>
      </w:pPr>
    </w:lvl>
    <w:lvl w:ilvl="3" w:tplc="CC986604">
      <w:start w:val="1"/>
      <w:numFmt w:val="decimal"/>
      <w:lvlText w:val="%4."/>
      <w:lvlJc w:val="left"/>
      <w:pPr>
        <w:ind w:left="2880" w:hanging="360"/>
      </w:pPr>
    </w:lvl>
    <w:lvl w:ilvl="4" w:tplc="26F04750">
      <w:start w:val="1"/>
      <w:numFmt w:val="lowerLetter"/>
      <w:lvlText w:val="%5."/>
      <w:lvlJc w:val="left"/>
      <w:pPr>
        <w:ind w:left="3600" w:hanging="360"/>
      </w:pPr>
    </w:lvl>
    <w:lvl w:ilvl="5" w:tplc="4192CC00">
      <w:start w:val="1"/>
      <w:numFmt w:val="lowerRoman"/>
      <w:lvlText w:val="%6."/>
      <w:lvlJc w:val="right"/>
      <w:pPr>
        <w:ind w:left="4320" w:hanging="180"/>
      </w:pPr>
    </w:lvl>
    <w:lvl w:ilvl="6" w:tplc="AD46D906">
      <w:start w:val="1"/>
      <w:numFmt w:val="decimal"/>
      <w:lvlText w:val="%7."/>
      <w:lvlJc w:val="left"/>
      <w:pPr>
        <w:ind w:left="5040" w:hanging="360"/>
      </w:pPr>
    </w:lvl>
    <w:lvl w:ilvl="7" w:tplc="533A3978">
      <w:start w:val="1"/>
      <w:numFmt w:val="lowerLetter"/>
      <w:lvlText w:val="%8."/>
      <w:lvlJc w:val="left"/>
      <w:pPr>
        <w:ind w:left="5760" w:hanging="360"/>
      </w:pPr>
    </w:lvl>
    <w:lvl w:ilvl="8" w:tplc="0076107A">
      <w:start w:val="1"/>
      <w:numFmt w:val="lowerRoman"/>
      <w:lvlText w:val="%9."/>
      <w:lvlJc w:val="right"/>
      <w:pPr>
        <w:ind w:left="6480" w:hanging="180"/>
      </w:pPr>
    </w:lvl>
  </w:abstractNum>
  <w:abstractNum w:abstractNumId="2" w15:restartNumberingAfterBreak="0">
    <w:nsid w:val="46AA3AB6"/>
    <w:multiLevelType w:val="multilevel"/>
    <w:tmpl w:val="46AA3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A81749"/>
    <w:multiLevelType w:val="multilevel"/>
    <w:tmpl w:val="48A817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C05D7F"/>
    <w:multiLevelType w:val="hybridMultilevel"/>
    <w:tmpl w:val="10F4E5A4"/>
    <w:lvl w:ilvl="0" w:tplc="85220C82">
      <w:start w:val="1"/>
      <w:numFmt w:val="decimal"/>
      <w:lvlText w:val="%1."/>
      <w:lvlJc w:val="left"/>
      <w:pPr>
        <w:ind w:left="1080" w:hanging="360"/>
      </w:pPr>
    </w:lvl>
    <w:lvl w:ilvl="1" w:tplc="2F821E7E">
      <w:start w:val="1"/>
      <w:numFmt w:val="lowerLetter"/>
      <w:lvlText w:val="%2."/>
      <w:lvlJc w:val="left"/>
      <w:pPr>
        <w:ind w:left="1800" w:hanging="360"/>
      </w:pPr>
    </w:lvl>
    <w:lvl w:ilvl="2" w:tplc="22B4A238">
      <w:start w:val="1"/>
      <w:numFmt w:val="lowerRoman"/>
      <w:lvlText w:val="%3."/>
      <w:lvlJc w:val="right"/>
      <w:pPr>
        <w:ind w:left="2520" w:hanging="180"/>
      </w:pPr>
    </w:lvl>
    <w:lvl w:ilvl="3" w:tplc="EE64FC62">
      <w:start w:val="1"/>
      <w:numFmt w:val="decimal"/>
      <w:lvlText w:val="%4."/>
      <w:lvlJc w:val="left"/>
      <w:pPr>
        <w:ind w:left="3240" w:hanging="360"/>
      </w:pPr>
    </w:lvl>
    <w:lvl w:ilvl="4" w:tplc="D48815D0">
      <w:start w:val="1"/>
      <w:numFmt w:val="lowerLetter"/>
      <w:lvlText w:val="%5."/>
      <w:lvlJc w:val="left"/>
      <w:pPr>
        <w:ind w:left="3960" w:hanging="360"/>
      </w:pPr>
    </w:lvl>
    <w:lvl w:ilvl="5" w:tplc="17766198">
      <w:start w:val="1"/>
      <w:numFmt w:val="lowerRoman"/>
      <w:lvlText w:val="%6."/>
      <w:lvlJc w:val="right"/>
      <w:pPr>
        <w:ind w:left="4680" w:hanging="180"/>
      </w:pPr>
    </w:lvl>
    <w:lvl w:ilvl="6" w:tplc="6ACA642C">
      <w:start w:val="1"/>
      <w:numFmt w:val="decimal"/>
      <w:lvlText w:val="%7."/>
      <w:lvlJc w:val="left"/>
      <w:pPr>
        <w:ind w:left="5400" w:hanging="360"/>
      </w:pPr>
    </w:lvl>
    <w:lvl w:ilvl="7" w:tplc="89DE8FF8">
      <w:start w:val="1"/>
      <w:numFmt w:val="lowerLetter"/>
      <w:lvlText w:val="%8."/>
      <w:lvlJc w:val="left"/>
      <w:pPr>
        <w:ind w:left="6120" w:hanging="360"/>
      </w:pPr>
    </w:lvl>
    <w:lvl w:ilvl="8" w:tplc="CAFA7A32">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16"/>
    <w:rsid w:val="004323EC"/>
    <w:rsid w:val="004A7516"/>
    <w:rsid w:val="00D56578"/>
    <w:rsid w:val="00D6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15F6"/>
  <w15:docId w15:val="{08628DAE-83B1-4EB2-9D1A-FFDA1329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after="80" w:line="240" w:lineRule="auto"/>
      <w:jc w:val="center"/>
    </w:pPr>
    <w:rPr>
      <w:rFonts w:ascii="Times New Roman" w:hAnsi="Times New Roman"/>
      <w:sz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pPr>
  </w:style>
  <w:style w:type="character" w:customStyle="1" w:styleId="ac">
    <w:name w:val="Верхний колонтитул Знак"/>
    <w:basedOn w:val="a1"/>
    <w:link w:val="ab"/>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1"/>
    <w:unhideWhenUsed/>
    <w:rPr>
      <w:vertAlign w:val="superscript"/>
    </w:rPr>
  </w:style>
  <w:style w:type="paragraph" w:styleId="af2">
    <w:name w:val="endnote text"/>
    <w:basedOn w:val="a"/>
    <w:link w:val="af3"/>
    <w:uiPriority w:val="99"/>
    <w:semiHidden/>
    <w:unhideWhenUsed/>
    <w:pPr>
      <w:spacing w:after="0"/>
    </w:pPr>
    <w:rPr>
      <w:sz w:val="20"/>
    </w:rPr>
  </w:style>
  <w:style w:type="character" w:customStyle="1" w:styleId="af3">
    <w:name w:val="Текст концевой сноски Знак"/>
    <w:link w:val="af2"/>
    <w:uiPriority w:val="99"/>
    <w:rPr>
      <w:sz w:val="20"/>
    </w:rPr>
  </w:style>
  <w:style w:type="character" w:styleId="af4">
    <w:name w:val="endnote reference"/>
    <w:basedOn w:val="a1"/>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0">
    <w:name w:val="No Spacing"/>
    <w:uiPriority w:val="1"/>
    <w:qFormat/>
    <w:pPr>
      <w:spacing w:after="0" w:line="240" w:lineRule="auto"/>
      <w:jc w:val="center"/>
    </w:pPr>
    <w:rPr>
      <w:rFonts w:ascii="Times New Roman" w:hAnsi="Times New Roman"/>
      <w:sz w:val="28"/>
    </w:rPr>
  </w:style>
  <w:style w:type="paragraph" w:styleId="af7">
    <w:name w:val="footer"/>
    <w:basedOn w:val="a"/>
    <w:link w:val="af8"/>
    <w:uiPriority w:val="99"/>
    <w:semiHidden/>
    <w:unhideWhenUsed/>
    <w:pPr>
      <w:tabs>
        <w:tab w:val="center" w:pos="4677"/>
        <w:tab w:val="right" w:pos="9355"/>
      </w:tabs>
      <w:spacing w:after="0"/>
    </w:pPr>
  </w:style>
  <w:style w:type="character" w:customStyle="1" w:styleId="af8">
    <w:name w:val="Нижний колонтитул Знак"/>
    <w:basedOn w:val="a1"/>
    <w:link w:val="af7"/>
    <w:uiPriority w:val="99"/>
    <w:semiHidden/>
    <w:rPr>
      <w:rFonts w:ascii="Times New Roman" w:hAnsi="Times New Roman"/>
      <w:sz w:val="28"/>
    </w:rPr>
  </w:style>
  <w:style w:type="table" w:styleId="af9">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pPr>
    <w:rPr>
      <w:rFonts w:ascii="Tahoma" w:hAnsi="Tahoma" w:cs="Tahoma"/>
      <w:sz w:val="16"/>
      <w:szCs w:val="16"/>
    </w:rPr>
  </w:style>
  <w:style w:type="character" w:customStyle="1" w:styleId="afb">
    <w:name w:val="Текст выноски Знак"/>
    <w:basedOn w:val="a1"/>
    <w:link w:val="afa"/>
    <w:uiPriority w:val="99"/>
    <w:semiHidden/>
    <w:rPr>
      <w:rFonts w:ascii="Tahoma" w:hAnsi="Tahoma" w:cs="Tahoma"/>
      <w:sz w:val="16"/>
      <w:szCs w:val="16"/>
    </w:rPr>
  </w:style>
  <w:style w:type="paragraph" w:customStyle="1" w:styleId="13">
    <w:name w:val="Основной текст1"/>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Матюнин Иван</dc:creator>
  <cp:lastModifiedBy>user</cp:lastModifiedBy>
  <cp:revision>18</cp:revision>
  <cp:lastPrinted>2025-07-07T02:37:00Z</cp:lastPrinted>
  <dcterms:created xsi:type="dcterms:W3CDTF">2025-06-17T08:43:00Z</dcterms:created>
  <dcterms:modified xsi:type="dcterms:W3CDTF">2025-07-07T02:37:00Z</dcterms:modified>
</cp:coreProperties>
</file>