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09" w:rsidRPr="00CD2183" w:rsidRDefault="00F31409" w:rsidP="00F31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 xml:space="preserve">записка по результатам проведенного мониторинга </w:t>
      </w:r>
      <w:r w:rsidRPr="00CD2183">
        <w:rPr>
          <w:b/>
          <w:sz w:val="28"/>
          <w:szCs w:val="28"/>
        </w:rPr>
        <w:t xml:space="preserve">выполнения муниципального задания </w:t>
      </w:r>
      <w:r>
        <w:rPr>
          <w:b/>
          <w:sz w:val="28"/>
          <w:szCs w:val="28"/>
        </w:rPr>
        <w:t>м</w:t>
      </w:r>
      <w:r w:rsidRPr="00CD2183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ым</w:t>
      </w:r>
      <w:r w:rsidRPr="00CD2183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>ым</w:t>
      </w:r>
      <w:r w:rsidRPr="00CD2183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ем</w:t>
      </w:r>
      <w:r w:rsidRPr="00CD2183">
        <w:rPr>
          <w:b/>
          <w:sz w:val="28"/>
          <w:szCs w:val="28"/>
        </w:rPr>
        <w:t xml:space="preserve"> культуры «Межпоселенческая библиотечная система» за </w:t>
      </w:r>
      <w:r w:rsidR="00BD5718">
        <w:rPr>
          <w:b/>
          <w:sz w:val="28"/>
          <w:szCs w:val="28"/>
        </w:rPr>
        <w:t>202</w:t>
      </w:r>
      <w:r w:rsidR="00476457">
        <w:rPr>
          <w:b/>
          <w:sz w:val="28"/>
          <w:szCs w:val="28"/>
        </w:rPr>
        <w:t>4</w:t>
      </w:r>
      <w:r w:rsidRPr="00CD2183">
        <w:rPr>
          <w:b/>
          <w:sz w:val="28"/>
          <w:szCs w:val="28"/>
        </w:rPr>
        <w:t xml:space="preserve"> г. по состоянию на </w:t>
      </w:r>
      <w:r>
        <w:rPr>
          <w:b/>
          <w:sz w:val="28"/>
          <w:szCs w:val="28"/>
        </w:rPr>
        <w:t>01</w:t>
      </w:r>
      <w:r w:rsidRPr="00CD21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июля </w:t>
      </w:r>
      <w:r w:rsidR="003E4862">
        <w:rPr>
          <w:b/>
          <w:sz w:val="28"/>
          <w:szCs w:val="28"/>
        </w:rPr>
        <w:t>202</w:t>
      </w:r>
      <w:r w:rsidR="00476457">
        <w:rPr>
          <w:b/>
          <w:sz w:val="28"/>
          <w:szCs w:val="28"/>
        </w:rPr>
        <w:t>4</w:t>
      </w:r>
      <w:r w:rsidRPr="00CD2183">
        <w:rPr>
          <w:b/>
          <w:sz w:val="28"/>
          <w:szCs w:val="28"/>
        </w:rPr>
        <w:t xml:space="preserve"> г. </w:t>
      </w:r>
    </w:p>
    <w:p w:rsidR="00F31409" w:rsidRDefault="00F31409" w:rsidP="00F31409">
      <w:pPr>
        <w:jc w:val="center"/>
      </w:pPr>
    </w:p>
    <w:p w:rsidR="00F31409" w:rsidRPr="00CD2183" w:rsidRDefault="00F31409" w:rsidP="00F31409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>В соответствии с постановлением администрации района от 25.09.2015 г. № 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муниципальным казенным учреждением «Отдел культуры и искусства Емельяновского района» (далее – МКУ «Отдел культуры»</w:t>
      </w:r>
      <w:r>
        <w:rPr>
          <w:sz w:val="26"/>
          <w:szCs w:val="26"/>
        </w:rPr>
        <w:t>),</w:t>
      </w:r>
      <w:r w:rsidRPr="00A82FD7">
        <w:rPr>
          <w:sz w:val="26"/>
          <w:szCs w:val="26"/>
        </w:rPr>
        <w:t xml:space="preserve"> осуществляющим функции и </w:t>
      </w:r>
      <w:r w:rsidRPr="00CD2183">
        <w:rPr>
          <w:sz w:val="26"/>
          <w:szCs w:val="26"/>
        </w:rPr>
        <w:t>полномочия учредителя для муниципального бюджетного учреждения культуры «Межпоселенческая библиотечная система»  (далее – МБУК «</w:t>
      </w:r>
      <w:r>
        <w:rPr>
          <w:sz w:val="26"/>
          <w:szCs w:val="26"/>
        </w:rPr>
        <w:t>МБС</w:t>
      </w:r>
      <w:proofErr w:type="gramEnd"/>
      <w:r w:rsidRPr="00CD2183">
        <w:rPr>
          <w:sz w:val="26"/>
          <w:szCs w:val="26"/>
        </w:rPr>
        <w:t>»</w:t>
      </w:r>
      <w:r>
        <w:rPr>
          <w:sz w:val="26"/>
          <w:szCs w:val="26"/>
        </w:rPr>
        <w:t>)</w:t>
      </w:r>
      <w:r w:rsidRPr="00CD2183">
        <w:rPr>
          <w:sz w:val="26"/>
          <w:szCs w:val="26"/>
        </w:rPr>
        <w:t xml:space="preserve"> было сформировано муниципальное задание на </w:t>
      </w:r>
      <w:r w:rsidR="00BD5718">
        <w:rPr>
          <w:sz w:val="26"/>
          <w:szCs w:val="26"/>
        </w:rPr>
        <w:t>202</w:t>
      </w:r>
      <w:r w:rsidR="00476457">
        <w:rPr>
          <w:sz w:val="26"/>
          <w:szCs w:val="26"/>
        </w:rPr>
        <w:t>4</w:t>
      </w:r>
      <w:r w:rsidRPr="00CD2183">
        <w:rPr>
          <w:sz w:val="26"/>
          <w:szCs w:val="26"/>
        </w:rPr>
        <w:t xml:space="preserve"> г. и плановый период 20</w:t>
      </w:r>
      <w:r w:rsidR="00EF00E3">
        <w:rPr>
          <w:sz w:val="26"/>
          <w:szCs w:val="26"/>
        </w:rPr>
        <w:t>2</w:t>
      </w:r>
      <w:r w:rsidR="00476457">
        <w:rPr>
          <w:sz w:val="26"/>
          <w:szCs w:val="26"/>
        </w:rPr>
        <w:t>5</w:t>
      </w:r>
      <w:r w:rsidRPr="00CD2183">
        <w:rPr>
          <w:sz w:val="26"/>
          <w:szCs w:val="26"/>
        </w:rPr>
        <w:t>-20</w:t>
      </w:r>
      <w:r w:rsidR="00EF00E3">
        <w:rPr>
          <w:sz w:val="26"/>
          <w:szCs w:val="26"/>
        </w:rPr>
        <w:t>2</w:t>
      </w:r>
      <w:r w:rsidR="00476457">
        <w:rPr>
          <w:sz w:val="26"/>
          <w:szCs w:val="26"/>
        </w:rPr>
        <w:t>6</w:t>
      </w:r>
      <w:r w:rsidRPr="00CD2183">
        <w:rPr>
          <w:sz w:val="26"/>
          <w:szCs w:val="26"/>
        </w:rPr>
        <w:t xml:space="preserve"> гг. </w:t>
      </w:r>
    </w:p>
    <w:p w:rsidR="00F31409" w:rsidRDefault="00F31409" w:rsidP="00F31409">
      <w:pPr>
        <w:ind w:firstLine="709"/>
        <w:jc w:val="both"/>
        <w:rPr>
          <w:sz w:val="26"/>
          <w:szCs w:val="26"/>
        </w:rPr>
      </w:pPr>
      <w:r w:rsidRPr="00CD2183">
        <w:rPr>
          <w:sz w:val="26"/>
          <w:szCs w:val="26"/>
        </w:rPr>
        <w:t>Муниципальное задание МБУК «</w:t>
      </w:r>
      <w:r>
        <w:rPr>
          <w:sz w:val="26"/>
          <w:szCs w:val="26"/>
        </w:rPr>
        <w:t>МБС</w:t>
      </w:r>
      <w:r w:rsidRPr="00CD2183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на </w:t>
      </w:r>
      <w:r w:rsidR="00BD5718">
        <w:rPr>
          <w:sz w:val="26"/>
          <w:szCs w:val="26"/>
        </w:rPr>
        <w:t>202</w:t>
      </w:r>
      <w:r w:rsidR="00476457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и плановый период 20</w:t>
      </w:r>
      <w:r w:rsidR="00EF00E3">
        <w:rPr>
          <w:sz w:val="26"/>
          <w:szCs w:val="26"/>
        </w:rPr>
        <w:t>2</w:t>
      </w:r>
      <w:r w:rsidR="00476457">
        <w:rPr>
          <w:sz w:val="26"/>
          <w:szCs w:val="26"/>
        </w:rPr>
        <w:t>5</w:t>
      </w:r>
      <w:r w:rsidRPr="00A82FD7">
        <w:rPr>
          <w:sz w:val="26"/>
          <w:szCs w:val="26"/>
        </w:rPr>
        <w:t>-20</w:t>
      </w:r>
      <w:r w:rsidR="007A2D60">
        <w:rPr>
          <w:sz w:val="26"/>
          <w:szCs w:val="26"/>
        </w:rPr>
        <w:t>2</w:t>
      </w:r>
      <w:r w:rsidR="00476457">
        <w:rPr>
          <w:sz w:val="26"/>
          <w:szCs w:val="26"/>
        </w:rPr>
        <w:t>6</w:t>
      </w:r>
      <w:r w:rsidRPr="00A82FD7">
        <w:rPr>
          <w:sz w:val="26"/>
          <w:szCs w:val="26"/>
        </w:rPr>
        <w:t xml:space="preserve"> гг., утвержденное приказом МКУ «Отдел культуры» от </w:t>
      </w:r>
      <w:r w:rsidR="00251650">
        <w:rPr>
          <w:sz w:val="26"/>
          <w:szCs w:val="26"/>
        </w:rPr>
        <w:t>09</w:t>
      </w:r>
      <w:r w:rsidRPr="00A82FD7">
        <w:rPr>
          <w:sz w:val="26"/>
          <w:szCs w:val="26"/>
        </w:rPr>
        <w:t>.01.</w:t>
      </w:r>
      <w:r w:rsidR="003E4862">
        <w:rPr>
          <w:sz w:val="26"/>
          <w:szCs w:val="26"/>
        </w:rPr>
        <w:t>202</w:t>
      </w:r>
      <w:r w:rsidR="00476457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№ </w:t>
      </w:r>
      <w:r w:rsidR="003E4862">
        <w:rPr>
          <w:sz w:val="26"/>
          <w:szCs w:val="26"/>
        </w:rPr>
        <w:t>5</w:t>
      </w:r>
      <w:r w:rsidRPr="00A82FD7">
        <w:rPr>
          <w:sz w:val="26"/>
          <w:szCs w:val="26"/>
        </w:rPr>
        <w:t>, состоит из 3-х частей. Первая часть муниципального задания</w:t>
      </w:r>
      <w:r>
        <w:rPr>
          <w:sz w:val="26"/>
          <w:szCs w:val="26"/>
        </w:rPr>
        <w:t xml:space="preserve"> состоит из двух разделов и</w:t>
      </w:r>
      <w:r w:rsidRPr="00A82FD7">
        <w:rPr>
          <w:sz w:val="26"/>
          <w:szCs w:val="26"/>
        </w:rPr>
        <w:t xml:space="preserve"> содержит </w:t>
      </w:r>
      <w:r>
        <w:rPr>
          <w:sz w:val="26"/>
          <w:szCs w:val="26"/>
        </w:rPr>
        <w:t>сведения об оказываемых услугах:</w:t>
      </w:r>
    </w:p>
    <w:p w:rsidR="00F31409" w:rsidRPr="00CD2183" w:rsidRDefault="00F31409" w:rsidP="00F31409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«Библиотечное, библиографическое и информационное обслуживание пользователей библиотеки (в стационарных условиях)».</w:t>
      </w:r>
      <w:r w:rsidR="007A2D60" w:rsidRPr="007A2D60">
        <w:rPr>
          <w:sz w:val="26"/>
          <w:szCs w:val="26"/>
        </w:rPr>
        <w:t xml:space="preserve"> </w:t>
      </w:r>
      <w:r w:rsidR="007A2D60" w:rsidRPr="00CD2183">
        <w:rPr>
          <w:sz w:val="26"/>
          <w:szCs w:val="26"/>
        </w:rPr>
        <w:t xml:space="preserve">Показателем </w:t>
      </w:r>
      <w:r w:rsidR="007A2D60">
        <w:rPr>
          <w:sz w:val="26"/>
          <w:szCs w:val="26"/>
        </w:rPr>
        <w:t>качества</w:t>
      </w:r>
      <w:r w:rsidR="007A2D60" w:rsidRPr="00CD2183">
        <w:rPr>
          <w:sz w:val="26"/>
          <w:szCs w:val="26"/>
        </w:rPr>
        <w:t xml:space="preserve"> муниципальной услуги является </w:t>
      </w:r>
      <w:r w:rsidR="007A2D60">
        <w:rPr>
          <w:sz w:val="26"/>
          <w:szCs w:val="26"/>
        </w:rPr>
        <w:t>динамика посещений пользователей библиотеки (реальных и удаленных) по сравнению с предыдущим</w:t>
      </w:r>
      <w:r w:rsidR="00476457">
        <w:rPr>
          <w:sz w:val="26"/>
          <w:szCs w:val="26"/>
        </w:rPr>
        <w:t xml:space="preserve"> годом</w:t>
      </w:r>
      <w:r w:rsidR="007A2D60" w:rsidRPr="00CD2183">
        <w:rPr>
          <w:sz w:val="26"/>
          <w:szCs w:val="26"/>
        </w:rPr>
        <w:t xml:space="preserve">, значение показателя </w:t>
      </w:r>
      <w:r w:rsidR="007A2D60">
        <w:rPr>
          <w:sz w:val="26"/>
          <w:szCs w:val="26"/>
        </w:rPr>
        <w:t xml:space="preserve">качества </w:t>
      </w:r>
      <w:r w:rsidR="007A2D60" w:rsidRPr="00CD2183">
        <w:rPr>
          <w:sz w:val="26"/>
          <w:szCs w:val="26"/>
        </w:rPr>
        <w:t xml:space="preserve">муниципальной услуги утвержденное муниципальным заданием на </w:t>
      </w:r>
      <w:r w:rsidR="00BD5718">
        <w:rPr>
          <w:sz w:val="26"/>
          <w:szCs w:val="26"/>
        </w:rPr>
        <w:t>202</w:t>
      </w:r>
      <w:r w:rsidR="00476457">
        <w:rPr>
          <w:sz w:val="26"/>
          <w:szCs w:val="26"/>
        </w:rPr>
        <w:t>4</w:t>
      </w:r>
      <w:r w:rsidR="007A2D60" w:rsidRPr="00CD2183">
        <w:rPr>
          <w:sz w:val="26"/>
          <w:szCs w:val="26"/>
        </w:rPr>
        <w:t xml:space="preserve"> г. составляет </w:t>
      </w:r>
      <w:r w:rsidR="007A2D60">
        <w:rPr>
          <w:sz w:val="26"/>
          <w:szCs w:val="26"/>
        </w:rPr>
        <w:t xml:space="preserve">100 процентов. </w:t>
      </w:r>
      <w:r w:rsidRPr="00CD2183">
        <w:rPr>
          <w:sz w:val="26"/>
          <w:szCs w:val="26"/>
        </w:rPr>
        <w:t>Показателем объема муниципальной услуги является количество посе</w:t>
      </w:r>
      <w:r>
        <w:rPr>
          <w:sz w:val="26"/>
          <w:szCs w:val="26"/>
        </w:rPr>
        <w:t>щений</w:t>
      </w:r>
      <w:r w:rsidRPr="00CD2183">
        <w:rPr>
          <w:sz w:val="26"/>
          <w:szCs w:val="26"/>
        </w:rPr>
        <w:t xml:space="preserve">, значение показателя объема муниципальной услуги утвержденное муниципальным заданием на </w:t>
      </w:r>
      <w:r w:rsidR="00BD5718">
        <w:rPr>
          <w:sz w:val="26"/>
          <w:szCs w:val="26"/>
        </w:rPr>
        <w:t>202</w:t>
      </w:r>
      <w:r w:rsidR="00476457">
        <w:rPr>
          <w:sz w:val="26"/>
          <w:szCs w:val="26"/>
        </w:rPr>
        <w:t>4</w:t>
      </w:r>
      <w:r w:rsidRPr="00CD2183">
        <w:rPr>
          <w:sz w:val="26"/>
          <w:szCs w:val="26"/>
        </w:rPr>
        <w:t xml:space="preserve"> г. составляет </w:t>
      </w:r>
      <w:r w:rsidR="00476457">
        <w:rPr>
          <w:sz w:val="26"/>
          <w:szCs w:val="26"/>
        </w:rPr>
        <w:t>204585</w:t>
      </w:r>
      <w:r w:rsidRPr="00CD2183">
        <w:rPr>
          <w:sz w:val="26"/>
          <w:szCs w:val="26"/>
        </w:rPr>
        <w:t xml:space="preserve"> </w:t>
      </w:r>
      <w:r>
        <w:rPr>
          <w:sz w:val="26"/>
          <w:szCs w:val="26"/>
        </w:rPr>
        <w:t>единиц</w:t>
      </w:r>
      <w:r w:rsidRPr="00CD2183">
        <w:rPr>
          <w:sz w:val="26"/>
          <w:szCs w:val="26"/>
        </w:rPr>
        <w:t xml:space="preserve">. </w:t>
      </w:r>
    </w:p>
    <w:p w:rsidR="00F31409" w:rsidRPr="00CD2183" w:rsidRDefault="00F31409" w:rsidP="00F31409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«Библиотечное, библиографическое и информационное обслуживание пользователей библиотеки (вне стационара)». </w:t>
      </w:r>
      <w:r w:rsidR="007A2D60" w:rsidRPr="00CD2183">
        <w:rPr>
          <w:sz w:val="26"/>
          <w:szCs w:val="26"/>
        </w:rPr>
        <w:t xml:space="preserve">Показателем </w:t>
      </w:r>
      <w:r w:rsidR="007A2D60">
        <w:rPr>
          <w:sz w:val="26"/>
          <w:szCs w:val="26"/>
        </w:rPr>
        <w:t>качества</w:t>
      </w:r>
      <w:r w:rsidR="007A2D60" w:rsidRPr="00CD2183">
        <w:rPr>
          <w:sz w:val="26"/>
          <w:szCs w:val="26"/>
        </w:rPr>
        <w:t xml:space="preserve"> муниципальной услуги является </w:t>
      </w:r>
      <w:r w:rsidR="007A2D60">
        <w:rPr>
          <w:sz w:val="26"/>
          <w:szCs w:val="26"/>
        </w:rPr>
        <w:t>динамика посещений пользователей библиотеки (реальных и удаленных) по сравнению с предыдущим</w:t>
      </w:r>
      <w:r w:rsidR="007A2D60" w:rsidRPr="00CD2183">
        <w:rPr>
          <w:sz w:val="26"/>
          <w:szCs w:val="26"/>
        </w:rPr>
        <w:t xml:space="preserve">, значение показателя </w:t>
      </w:r>
      <w:r w:rsidR="007A2D60">
        <w:rPr>
          <w:sz w:val="26"/>
          <w:szCs w:val="26"/>
        </w:rPr>
        <w:t xml:space="preserve">качества </w:t>
      </w:r>
      <w:r w:rsidR="007A2D60" w:rsidRPr="00CD2183">
        <w:rPr>
          <w:sz w:val="26"/>
          <w:szCs w:val="26"/>
        </w:rPr>
        <w:t xml:space="preserve">муниципальной услуги утвержденное муниципальным заданием на </w:t>
      </w:r>
      <w:r w:rsidR="00BD5718">
        <w:rPr>
          <w:sz w:val="26"/>
          <w:szCs w:val="26"/>
        </w:rPr>
        <w:t>202</w:t>
      </w:r>
      <w:r w:rsidR="00CD589B">
        <w:rPr>
          <w:sz w:val="26"/>
          <w:szCs w:val="26"/>
        </w:rPr>
        <w:t>4</w:t>
      </w:r>
      <w:r w:rsidR="007A2D60" w:rsidRPr="00CD2183">
        <w:rPr>
          <w:sz w:val="26"/>
          <w:szCs w:val="26"/>
        </w:rPr>
        <w:t xml:space="preserve"> г. составляет </w:t>
      </w:r>
      <w:r w:rsidR="007A2D60">
        <w:rPr>
          <w:sz w:val="26"/>
          <w:szCs w:val="26"/>
        </w:rPr>
        <w:t xml:space="preserve">100 процентов. </w:t>
      </w:r>
      <w:r w:rsidRPr="00CD2183">
        <w:rPr>
          <w:sz w:val="26"/>
          <w:szCs w:val="26"/>
        </w:rPr>
        <w:t>Показателем объема муниципальной услуги является количество посе</w:t>
      </w:r>
      <w:r>
        <w:rPr>
          <w:sz w:val="26"/>
          <w:szCs w:val="26"/>
        </w:rPr>
        <w:t>щений</w:t>
      </w:r>
      <w:r w:rsidRPr="00CD2183">
        <w:rPr>
          <w:sz w:val="26"/>
          <w:szCs w:val="26"/>
        </w:rPr>
        <w:t xml:space="preserve">, значение показателя объема муниципальной услуги утвержденное муниципальным заданием на </w:t>
      </w:r>
      <w:r w:rsidR="00BD5718">
        <w:rPr>
          <w:sz w:val="26"/>
          <w:szCs w:val="26"/>
        </w:rPr>
        <w:t>202</w:t>
      </w:r>
      <w:r w:rsidR="00CD589B">
        <w:rPr>
          <w:sz w:val="26"/>
          <w:szCs w:val="26"/>
        </w:rPr>
        <w:t>4</w:t>
      </w:r>
      <w:r w:rsidRPr="00CD2183">
        <w:rPr>
          <w:sz w:val="26"/>
          <w:szCs w:val="26"/>
        </w:rPr>
        <w:t xml:space="preserve"> г. составляет</w:t>
      </w:r>
      <w:r>
        <w:rPr>
          <w:sz w:val="26"/>
          <w:szCs w:val="26"/>
        </w:rPr>
        <w:t xml:space="preserve"> </w:t>
      </w:r>
      <w:r w:rsidR="00CD589B">
        <w:rPr>
          <w:sz w:val="26"/>
          <w:szCs w:val="26"/>
        </w:rPr>
        <w:t>2115</w:t>
      </w:r>
      <w:r w:rsidR="009259E4">
        <w:rPr>
          <w:sz w:val="26"/>
          <w:szCs w:val="26"/>
        </w:rPr>
        <w:t xml:space="preserve"> </w:t>
      </w:r>
      <w:r>
        <w:rPr>
          <w:sz w:val="26"/>
          <w:szCs w:val="26"/>
        </w:rPr>
        <w:t>единиц</w:t>
      </w:r>
      <w:r w:rsidRPr="00CD2183">
        <w:rPr>
          <w:sz w:val="26"/>
          <w:szCs w:val="26"/>
        </w:rPr>
        <w:t xml:space="preserve">. </w:t>
      </w:r>
    </w:p>
    <w:p w:rsidR="00F31409" w:rsidRDefault="00F31409" w:rsidP="00F31409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</w:t>
      </w:r>
      <w:r>
        <w:rPr>
          <w:sz w:val="26"/>
          <w:szCs w:val="26"/>
        </w:rPr>
        <w:t xml:space="preserve">стоит из двух разделов </w:t>
      </w:r>
      <w:r w:rsidRPr="00A82FD7">
        <w:rPr>
          <w:sz w:val="26"/>
          <w:szCs w:val="26"/>
        </w:rPr>
        <w:t>содержит сведения о выполняемых работах</w:t>
      </w:r>
      <w:r>
        <w:rPr>
          <w:sz w:val="26"/>
          <w:szCs w:val="26"/>
        </w:rPr>
        <w:t>:</w:t>
      </w:r>
    </w:p>
    <w:p w:rsidR="00F31409" w:rsidRPr="007A2D60" w:rsidRDefault="00F31409" w:rsidP="007A2D60">
      <w:pPr>
        <w:pStyle w:val="a3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CD2183">
        <w:rPr>
          <w:sz w:val="26"/>
          <w:szCs w:val="26"/>
        </w:rPr>
        <w:t xml:space="preserve">«Формирование, учет, изучение, обеспечение физического сохранения </w:t>
      </w:r>
      <w:r>
        <w:rPr>
          <w:sz w:val="26"/>
          <w:szCs w:val="26"/>
        </w:rPr>
        <w:t>и безопасности фондов библиотек, включая оцифровку фондов</w:t>
      </w:r>
      <w:r w:rsidRPr="00CD2183">
        <w:rPr>
          <w:sz w:val="26"/>
          <w:szCs w:val="26"/>
        </w:rPr>
        <w:t xml:space="preserve">». </w:t>
      </w:r>
      <w:r w:rsidR="007A2D60" w:rsidRPr="00CD2183">
        <w:rPr>
          <w:sz w:val="26"/>
          <w:szCs w:val="26"/>
        </w:rPr>
        <w:t xml:space="preserve">Показателем </w:t>
      </w:r>
      <w:r w:rsidR="007A2D60">
        <w:rPr>
          <w:sz w:val="26"/>
          <w:szCs w:val="26"/>
        </w:rPr>
        <w:t>качества</w:t>
      </w:r>
      <w:r w:rsidR="007A2D60" w:rsidRPr="00CD2183">
        <w:rPr>
          <w:sz w:val="26"/>
          <w:szCs w:val="26"/>
        </w:rPr>
        <w:t xml:space="preserve"> </w:t>
      </w:r>
      <w:r w:rsidR="007A2D60">
        <w:rPr>
          <w:sz w:val="26"/>
          <w:szCs w:val="26"/>
        </w:rPr>
        <w:t>выполняемой работы</w:t>
      </w:r>
      <w:r w:rsidR="007A2D60" w:rsidRPr="00CD2183">
        <w:rPr>
          <w:sz w:val="26"/>
          <w:szCs w:val="26"/>
        </w:rPr>
        <w:t xml:space="preserve"> является </w:t>
      </w:r>
      <w:r w:rsidR="007A2D60">
        <w:rPr>
          <w:sz w:val="26"/>
          <w:szCs w:val="26"/>
        </w:rPr>
        <w:t>отсутствие обоснованных претензий учредителя к организации предоставления работы,</w:t>
      </w:r>
      <w:r w:rsidR="007A2D60" w:rsidRPr="00CD2183">
        <w:rPr>
          <w:sz w:val="26"/>
          <w:szCs w:val="26"/>
        </w:rPr>
        <w:t xml:space="preserve"> значение показателя </w:t>
      </w:r>
      <w:r w:rsidR="007A2D60">
        <w:rPr>
          <w:sz w:val="26"/>
          <w:szCs w:val="26"/>
        </w:rPr>
        <w:t>качества выполняемой работы</w:t>
      </w:r>
      <w:r w:rsidR="007A2D60" w:rsidRPr="00CD2183">
        <w:rPr>
          <w:sz w:val="26"/>
          <w:szCs w:val="26"/>
        </w:rPr>
        <w:t xml:space="preserve"> утвержденное муниципальным заданием на </w:t>
      </w:r>
      <w:r w:rsidR="003E4862">
        <w:rPr>
          <w:sz w:val="26"/>
          <w:szCs w:val="26"/>
        </w:rPr>
        <w:t>202</w:t>
      </w:r>
      <w:r w:rsidR="00CD589B">
        <w:rPr>
          <w:sz w:val="26"/>
          <w:szCs w:val="26"/>
        </w:rPr>
        <w:t>4</w:t>
      </w:r>
      <w:r w:rsidR="007A2D60" w:rsidRPr="00CD2183">
        <w:rPr>
          <w:sz w:val="26"/>
          <w:szCs w:val="26"/>
        </w:rPr>
        <w:t xml:space="preserve"> г. составляет </w:t>
      </w:r>
      <w:r w:rsidR="007A2D60">
        <w:rPr>
          <w:sz w:val="26"/>
          <w:szCs w:val="26"/>
        </w:rPr>
        <w:t>100 процентов</w:t>
      </w:r>
      <w:r w:rsidR="007A2D60" w:rsidRPr="00CD2183">
        <w:rPr>
          <w:sz w:val="26"/>
          <w:szCs w:val="26"/>
        </w:rPr>
        <w:t>.</w:t>
      </w:r>
      <w:r w:rsidR="007A2D60">
        <w:rPr>
          <w:sz w:val="26"/>
          <w:szCs w:val="26"/>
        </w:rPr>
        <w:t xml:space="preserve"> </w:t>
      </w:r>
      <w:r w:rsidRPr="007A2D60">
        <w:rPr>
          <w:sz w:val="26"/>
          <w:szCs w:val="26"/>
        </w:rPr>
        <w:t xml:space="preserve">Показателем объема выполняемой работы является количество документов, значение показателя объема выполняемой работы утвержденное муниципальным заданием на </w:t>
      </w:r>
      <w:r w:rsidR="00BD5718">
        <w:rPr>
          <w:sz w:val="26"/>
          <w:szCs w:val="26"/>
        </w:rPr>
        <w:t>202</w:t>
      </w:r>
      <w:r w:rsidR="00CD589B">
        <w:rPr>
          <w:sz w:val="26"/>
          <w:szCs w:val="26"/>
        </w:rPr>
        <w:t>4</w:t>
      </w:r>
      <w:r w:rsidRPr="007A2D60">
        <w:rPr>
          <w:sz w:val="26"/>
          <w:szCs w:val="26"/>
        </w:rPr>
        <w:t xml:space="preserve"> г. составляет </w:t>
      </w:r>
      <w:r w:rsidR="00CD589B">
        <w:rPr>
          <w:sz w:val="26"/>
          <w:szCs w:val="26"/>
        </w:rPr>
        <w:t>233241</w:t>
      </w:r>
      <w:r w:rsidR="00BD5718">
        <w:rPr>
          <w:sz w:val="26"/>
          <w:szCs w:val="26"/>
        </w:rPr>
        <w:t xml:space="preserve"> </w:t>
      </w:r>
      <w:r w:rsidRPr="007A2D60">
        <w:rPr>
          <w:sz w:val="26"/>
          <w:szCs w:val="26"/>
        </w:rPr>
        <w:t xml:space="preserve">единиц. </w:t>
      </w:r>
    </w:p>
    <w:p w:rsidR="00F31409" w:rsidRPr="008F12B3" w:rsidRDefault="00F31409" w:rsidP="00F31409">
      <w:pPr>
        <w:pStyle w:val="a3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«Б</w:t>
      </w:r>
      <w:r w:rsidRPr="008F12B3">
        <w:rPr>
          <w:sz w:val="26"/>
          <w:szCs w:val="26"/>
        </w:rPr>
        <w:t>иблиографическая обработка документов и создани</w:t>
      </w:r>
      <w:r>
        <w:rPr>
          <w:sz w:val="26"/>
          <w:szCs w:val="26"/>
        </w:rPr>
        <w:t>е</w:t>
      </w:r>
      <w:r w:rsidRPr="008F12B3">
        <w:rPr>
          <w:sz w:val="26"/>
          <w:szCs w:val="26"/>
        </w:rPr>
        <w:t xml:space="preserve"> каталогов». </w:t>
      </w:r>
      <w:r w:rsidR="007A2D60" w:rsidRPr="00CD2183">
        <w:rPr>
          <w:sz w:val="26"/>
          <w:szCs w:val="26"/>
        </w:rPr>
        <w:t xml:space="preserve">Показателем </w:t>
      </w:r>
      <w:r w:rsidR="007A2D60">
        <w:rPr>
          <w:sz w:val="26"/>
          <w:szCs w:val="26"/>
        </w:rPr>
        <w:t>качества</w:t>
      </w:r>
      <w:r w:rsidR="007A2D60" w:rsidRPr="00CD2183">
        <w:rPr>
          <w:sz w:val="26"/>
          <w:szCs w:val="26"/>
        </w:rPr>
        <w:t xml:space="preserve"> </w:t>
      </w:r>
      <w:r w:rsidR="007A2D60">
        <w:rPr>
          <w:sz w:val="26"/>
          <w:szCs w:val="26"/>
        </w:rPr>
        <w:t>выполняемой работы</w:t>
      </w:r>
      <w:r w:rsidR="007A2D60" w:rsidRPr="00CD2183">
        <w:rPr>
          <w:sz w:val="26"/>
          <w:szCs w:val="26"/>
        </w:rPr>
        <w:t xml:space="preserve"> является </w:t>
      </w:r>
      <w:r w:rsidR="007A2D60">
        <w:rPr>
          <w:sz w:val="26"/>
          <w:szCs w:val="26"/>
        </w:rPr>
        <w:t xml:space="preserve">доля обработанных </w:t>
      </w:r>
      <w:r w:rsidR="007A2D60">
        <w:rPr>
          <w:sz w:val="26"/>
          <w:szCs w:val="26"/>
        </w:rPr>
        <w:lastRenderedPageBreak/>
        <w:t>документов,</w:t>
      </w:r>
      <w:r w:rsidR="007A2D60" w:rsidRPr="00CD2183">
        <w:rPr>
          <w:sz w:val="26"/>
          <w:szCs w:val="26"/>
        </w:rPr>
        <w:t xml:space="preserve"> значение показателя </w:t>
      </w:r>
      <w:r w:rsidR="007A2D60">
        <w:rPr>
          <w:sz w:val="26"/>
          <w:szCs w:val="26"/>
        </w:rPr>
        <w:t>качества выполняемой работы</w:t>
      </w:r>
      <w:r w:rsidR="007A2D60" w:rsidRPr="00CD2183">
        <w:rPr>
          <w:sz w:val="26"/>
          <w:szCs w:val="26"/>
        </w:rPr>
        <w:t xml:space="preserve"> утвержденное муниципальным заданием на </w:t>
      </w:r>
      <w:r w:rsidR="00BD5718">
        <w:rPr>
          <w:sz w:val="26"/>
          <w:szCs w:val="26"/>
        </w:rPr>
        <w:t>202</w:t>
      </w:r>
      <w:r w:rsidR="00CD589B">
        <w:rPr>
          <w:sz w:val="26"/>
          <w:szCs w:val="26"/>
        </w:rPr>
        <w:t>4</w:t>
      </w:r>
      <w:r w:rsidR="007A2D60" w:rsidRPr="00CD2183">
        <w:rPr>
          <w:sz w:val="26"/>
          <w:szCs w:val="26"/>
        </w:rPr>
        <w:t xml:space="preserve"> г. составляет </w:t>
      </w:r>
      <w:r w:rsidR="00CD589B">
        <w:rPr>
          <w:sz w:val="26"/>
          <w:szCs w:val="26"/>
        </w:rPr>
        <w:t>90,5</w:t>
      </w:r>
      <w:r w:rsidR="007A2D60">
        <w:rPr>
          <w:sz w:val="26"/>
          <w:szCs w:val="26"/>
        </w:rPr>
        <w:t xml:space="preserve"> процент</w:t>
      </w:r>
      <w:r w:rsidR="00BD5718">
        <w:rPr>
          <w:sz w:val="26"/>
          <w:szCs w:val="26"/>
        </w:rPr>
        <w:t>а</w:t>
      </w:r>
      <w:r w:rsidR="007A2D60" w:rsidRPr="00CD2183">
        <w:rPr>
          <w:sz w:val="26"/>
          <w:szCs w:val="26"/>
        </w:rPr>
        <w:t>.</w:t>
      </w:r>
      <w:r w:rsidR="007A2D60">
        <w:rPr>
          <w:sz w:val="26"/>
          <w:szCs w:val="26"/>
        </w:rPr>
        <w:t xml:space="preserve"> </w:t>
      </w:r>
      <w:r w:rsidRPr="008F12B3">
        <w:rPr>
          <w:sz w:val="26"/>
          <w:szCs w:val="26"/>
        </w:rPr>
        <w:t xml:space="preserve">Показателем объема выполняемой работы является количество документов, значение показателя объема выполняемой работы утвержденное муниципальным заданием на </w:t>
      </w:r>
      <w:r w:rsidR="00BD5718">
        <w:rPr>
          <w:sz w:val="26"/>
          <w:szCs w:val="26"/>
        </w:rPr>
        <w:t>202</w:t>
      </w:r>
      <w:r w:rsidR="00CD589B">
        <w:rPr>
          <w:sz w:val="26"/>
          <w:szCs w:val="26"/>
        </w:rPr>
        <w:t>4</w:t>
      </w:r>
      <w:r w:rsidRPr="008F12B3">
        <w:rPr>
          <w:sz w:val="26"/>
          <w:szCs w:val="26"/>
        </w:rPr>
        <w:t xml:space="preserve"> г. составляет </w:t>
      </w:r>
      <w:r w:rsidR="009259E4">
        <w:rPr>
          <w:sz w:val="26"/>
          <w:szCs w:val="26"/>
        </w:rPr>
        <w:t>10000</w:t>
      </w:r>
      <w:r w:rsidRPr="008F12B3">
        <w:rPr>
          <w:sz w:val="26"/>
          <w:szCs w:val="26"/>
        </w:rPr>
        <w:t xml:space="preserve"> единиц. </w:t>
      </w:r>
    </w:p>
    <w:p w:rsidR="00F31409" w:rsidRPr="00A82FD7" w:rsidRDefault="00F31409" w:rsidP="00F31409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 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9259E4" w:rsidRPr="00A82FD7" w:rsidRDefault="009259E4" w:rsidP="009259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1 полугодия 202</w:t>
      </w:r>
      <w:r w:rsidR="00CD589B">
        <w:rPr>
          <w:sz w:val="26"/>
          <w:szCs w:val="26"/>
        </w:rPr>
        <w:t>4</w:t>
      </w:r>
      <w:r>
        <w:rPr>
          <w:sz w:val="26"/>
          <w:szCs w:val="26"/>
        </w:rPr>
        <w:t xml:space="preserve"> г. изменения в муниципальное задание</w:t>
      </w:r>
      <w:r w:rsidRPr="008C3F80">
        <w:rPr>
          <w:sz w:val="26"/>
          <w:szCs w:val="26"/>
        </w:rPr>
        <w:t xml:space="preserve"> </w:t>
      </w:r>
      <w:r w:rsidRPr="00CD2183">
        <w:rPr>
          <w:sz w:val="26"/>
          <w:szCs w:val="26"/>
        </w:rPr>
        <w:t>МБУК «</w:t>
      </w:r>
      <w:r>
        <w:rPr>
          <w:sz w:val="26"/>
          <w:szCs w:val="26"/>
        </w:rPr>
        <w:t>МБС</w:t>
      </w:r>
      <w:r w:rsidRPr="00CD2183">
        <w:rPr>
          <w:sz w:val="26"/>
          <w:szCs w:val="26"/>
        </w:rPr>
        <w:t>»</w:t>
      </w:r>
      <w:r>
        <w:rPr>
          <w:sz w:val="26"/>
          <w:szCs w:val="26"/>
        </w:rPr>
        <w:t xml:space="preserve">  не вносились. </w:t>
      </w:r>
    </w:p>
    <w:p w:rsidR="003B434C" w:rsidRDefault="003B434C" w:rsidP="003B434C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 проведен </w:t>
      </w:r>
      <w:r>
        <w:rPr>
          <w:sz w:val="26"/>
          <w:szCs w:val="26"/>
        </w:rPr>
        <w:t>мониторинг</w:t>
      </w:r>
      <w:r w:rsidRPr="00A82FD7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 w:rsidRPr="00CD2183">
        <w:rPr>
          <w:sz w:val="26"/>
          <w:szCs w:val="26"/>
        </w:rPr>
        <w:t>МБУК «</w:t>
      </w:r>
      <w:r>
        <w:rPr>
          <w:sz w:val="26"/>
          <w:szCs w:val="26"/>
        </w:rPr>
        <w:t>МБС</w:t>
      </w:r>
      <w:r w:rsidRPr="00CD2183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за </w:t>
      </w:r>
      <w:r w:rsidR="00BD5718">
        <w:rPr>
          <w:sz w:val="26"/>
          <w:szCs w:val="26"/>
        </w:rPr>
        <w:t>202</w:t>
      </w:r>
      <w:r w:rsidR="00CD589B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A82FD7">
        <w:rPr>
          <w:sz w:val="26"/>
          <w:szCs w:val="26"/>
        </w:rPr>
        <w:t xml:space="preserve"> </w:t>
      </w:r>
      <w:r w:rsidR="00BD5718">
        <w:rPr>
          <w:sz w:val="26"/>
          <w:szCs w:val="26"/>
        </w:rPr>
        <w:t>202</w:t>
      </w:r>
      <w:r w:rsidR="00CD589B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(Приложение 1). </w:t>
      </w:r>
    </w:p>
    <w:p w:rsidR="003E4862" w:rsidRPr="00A82FD7" w:rsidRDefault="003E4862" w:rsidP="003E48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Pr="00A82FD7">
        <w:rPr>
          <w:sz w:val="26"/>
          <w:szCs w:val="26"/>
        </w:rPr>
        <w:t xml:space="preserve"> проведенного </w:t>
      </w:r>
      <w:r>
        <w:rPr>
          <w:sz w:val="26"/>
          <w:szCs w:val="26"/>
        </w:rPr>
        <w:t>мониторинга</w:t>
      </w:r>
      <w:r w:rsidRPr="00A82FD7">
        <w:rPr>
          <w:sz w:val="26"/>
          <w:szCs w:val="26"/>
        </w:rPr>
        <w:t xml:space="preserve">, необходимо отметить, что муниципальное задание </w:t>
      </w:r>
      <w:r w:rsidRPr="00CD2183">
        <w:rPr>
          <w:sz w:val="26"/>
          <w:szCs w:val="26"/>
        </w:rPr>
        <w:t>МБУК «</w:t>
      </w:r>
      <w:r>
        <w:rPr>
          <w:sz w:val="26"/>
          <w:szCs w:val="26"/>
        </w:rPr>
        <w:t>МБС</w:t>
      </w:r>
      <w:r w:rsidRPr="00CD2183">
        <w:rPr>
          <w:sz w:val="26"/>
          <w:szCs w:val="26"/>
        </w:rPr>
        <w:t>»</w:t>
      </w:r>
      <w:r>
        <w:rPr>
          <w:sz w:val="26"/>
          <w:szCs w:val="26"/>
        </w:rPr>
        <w:t xml:space="preserve">  </w:t>
      </w:r>
      <w:r w:rsidRPr="00A82FD7">
        <w:rPr>
          <w:sz w:val="26"/>
          <w:szCs w:val="26"/>
        </w:rPr>
        <w:t xml:space="preserve">на </w:t>
      </w:r>
      <w:r>
        <w:rPr>
          <w:sz w:val="26"/>
          <w:szCs w:val="26"/>
        </w:rPr>
        <w:t>202</w:t>
      </w:r>
      <w:r w:rsidR="00CD589B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по муниципальным </w:t>
      </w:r>
      <w:r>
        <w:rPr>
          <w:sz w:val="26"/>
          <w:szCs w:val="26"/>
        </w:rPr>
        <w:t xml:space="preserve">работам </w:t>
      </w:r>
      <w:r w:rsidR="009A0769">
        <w:rPr>
          <w:sz w:val="26"/>
          <w:szCs w:val="26"/>
        </w:rPr>
        <w:t xml:space="preserve">и услугам </w:t>
      </w:r>
      <w:r>
        <w:rPr>
          <w:sz w:val="26"/>
          <w:szCs w:val="26"/>
        </w:rPr>
        <w:t xml:space="preserve">выполняется учреждением в соответствии с запланированными показателями объема и качества. </w:t>
      </w:r>
      <w:r w:rsidRPr="00A82FD7">
        <w:rPr>
          <w:sz w:val="26"/>
          <w:szCs w:val="26"/>
        </w:rPr>
        <w:t xml:space="preserve">В связи с этим, основания для внесения изменений в муниципальное задание </w:t>
      </w:r>
      <w:r w:rsidRPr="00CD2183">
        <w:rPr>
          <w:sz w:val="26"/>
          <w:szCs w:val="26"/>
        </w:rPr>
        <w:t>МБУК «</w:t>
      </w:r>
      <w:r>
        <w:rPr>
          <w:sz w:val="26"/>
          <w:szCs w:val="26"/>
        </w:rPr>
        <w:t>МБС</w:t>
      </w:r>
      <w:r w:rsidRPr="00CD2183">
        <w:rPr>
          <w:sz w:val="26"/>
          <w:szCs w:val="26"/>
        </w:rPr>
        <w:t>»</w:t>
      </w:r>
      <w:r>
        <w:rPr>
          <w:sz w:val="26"/>
          <w:szCs w:val="26"/>
        </w:rPr>
        <w:t xml:space="preserve">  </w:t>
      </w:r>
      <w:r w:rsidRPr="00A82FD7">
        <w:rPr>
          <w:sz w:val="26"/>
          <w:szCs w:val="26"/>
        </w:rPr>
        <w:t xml:space="preserve">на </w:t>
      </w:r>
      <w:r>
        <w:rPr>
          <w:sz w:val="26"/>
          <w:szCs w:val="26"/>
        </w:rPr>
        <w:t>202</w:t>
      </w:r>
      <w:r w:rsidR="00CD589B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отсутствуют. </w:t>
      </w:r>
    </w:p>
    <w:p w:rsidR="003E4862" w:rsidRDefault="003E4862" w:rsidP="003E4862">
      <w:pPr>
        <w:jc w:val="both"/>
        <w:rPr>
          <w:sz w:val="26"/>
          <w:szCs w:val="26"/>
        </w:rPr>
      </w:pPr>
    </w:p>
    <w:p w:rsidR="00BD5718" w:rsidRDefault="00BD5718" w:rsidP="00BD5718">
      <w:pPr>
        <w:ind w:firstLine="709"/>
        <w:jc w:val="both"/>
        <w:rPr>
          <w:sz w:val="26"/>
          <w:szCs w:val="26"/>
        </w:rPr>
      </w:pPr>
    </w:p>
    <w:p w:rsidR="00156EA5" w:rsidRDefault="00156EA5"/>
    <w:p w:rsidR="00B10681" w:rsidRDefault="00B10681"/>
    <w:p w:rsidR="00B10681" w:rsidRDefault="00B10681"/>
    <w:p w:rsidR="00B10681" w:rsidRDefault="00B10681"/>
    <w:p w:rsidR="00B10681" w:rsidRDefault="00B10681"/>
    <w:p w:rsidR="00B10681" w:rsidRDefault="00B10681"/>
    <w:p w:rsidR="00B10681" w:rsidRDefault="00B10681"/>
    <w:p w:rsidR="00B10681" w:rsidRDefault="00B10681"/>
    <w:p w:rsidR="00844CD1" w:rsidRDefault="00844CD1"/>
    <w:p w:rsidR="00BD5718" w:rsidRDefault="00BD5718"/>
    <w:p w:rsidR="00BD5718" w:rsidRDefault="00BD5718"/>
    <w:p w:rsidR="00BD5718" w:rsidRDefault="00BD5718"/>
    <w:p w:rsidR="00BD5718" w:rsidRDefault="00BD5718"/>
    <w:p w:rsidR="00BD5718" w:rsidRDefault="00BD5718"/>
    <w:p w:rsidR="00BD5718" w:rsidRDefault="00BD5718"/>
    <w:p w:rsidR="00BD5718" w:rsidRDefault="00BD5718"/>
    <w:p w:rsidR="00BD5718" w:rsidRDefault="00BD5718"/>
    <w:p w:rsidR="00BD5718" w:rsidRDefault="00BD5718">
      <w:pPr>
        <w:sectPr w:rsidR="00BD5718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BD5718" w:rsidRDefault="00BD5718" w:rsidP="00BD5718">
      <w:pPr>
        <w:jc w:val="right"/>
      </w:pPr>
      <w:r>
        <w:lastRenderedPageBreak/>
        <w:t>Приложение 1</w:t>
      </w:r>
    </w:p>
    <w:p w:rsidR="00A75175" w:rsidRDefault="00A75175" w:rsidP="00BD5718">
      <w:pPr>
        <w:jc w:val="right"/>
      </w:pPr>
    </w:p>
    <w:tbl>
      <w:tblPr>
        <w:tblW w:w="14474" w:type="dxa"/>
        <w:tblInd w:w="93" w:type="dxa"/>
        <w:tblLook w:val="04A0"/>
      </w:tblPr>
      <w:tblGrid>
        <w:gridCol w:w="2709"/>
        <w:gridCol w:w="2835"/>
        <w:gridCol w:w="2976"/>
        <w:gridCol w:w="2977"/>
        <w:gridCol w:w="2977"/>
      </w:tblGrid>
      <w:tr w:rsidR="00CD589B" w:rsidRPr="00CD589B" w:rsidTr="00CD589B">
        <w:trPr>
          <w:trHeight w:val="69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 xml:space="preserve">Мониторинг выполнения муниципального задания муниципальным бюджетным учреждением культуры «Межпоселенческая библиотечная система» за 2024 г. по состоянию на 01 июля 2024 г. </w:t>
            </w:r>
          </w:p>
        </w:tc>
      </w:tr>
      <w:tr w:rsidR="00CD589B" w:rsidRPr="00CD589B" w:rsidTr="00CD589B">
        <w:trPr>
          <w:trHeight w:val="345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 xml:space="preserve">  по муниципальным услугам</w:t>
            </w:r>
          </w:p>
        </w:tc>
      </w:tr>
      <w:tr w:rsidR="00CD589B" w:rsidRPr="00CD589B" w:rsidTr="00CD589B">
        <w:trPr>
          <w:trHeight w:val="30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услуги</w:t>
            </w:r>
          </w:p>
        </w:tc>
      </w:tr>
      <w:tr w:rsidR="00CD589B" w:rsidRPr="00CD589B" w:rsidTr="00CD589B">
        <w:trPr>
          <w:trHeight w:val="191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услуги, в отчетном финансовом году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(в натуральных показателях), в отчетном финансовом году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 муниципальной услуги (в натуральных показателях), </w:t>
            </w:r>
            <w:proofErr w:type="gramStart"/>
            <w:r w:rsidRPr="00CD589B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CD589B">
              <w:rPr>
                <w:color w:val="000000"/>
                <w:sz w:val="22"/>
                <w:szCs w:val="22"/>
              </w:rPr>
              <w:t xml:space="preserve"> муниципальным заданием</w:t>
            </w:r>
          </w:p>
        </w:tc>
      </w:tr>
      <w:tr w:rsidR="00CD589B" w:rsidRPr="00CD589B" w:rsidTr="00CD589B">
        <w:trPr>
          <w:trHeight w:val="75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1. 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Динамика посещений пользователей библиотеки (реальных и удаленных) по сравнению с предыдущим годом (Процент)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</w:rPr>
              <w:t>100,00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48,70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48,70</w:t>
            </w:r>
          </w:p>
        </w:tc>
      </w:tr>
      <w:tr w:rsidR="00CD589B" w:rsidRPr="00CD589B" w:rsidTr="00CD589B">
        <w:trPr>
          <w:trHeight w:val="138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2. 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Динамика посещений пользователей библиотеки (реальных и удаленных) по сравнению с предыдущим годом (Процент)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</w:rPr>
              <w:t>100,00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50,20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50,20</w:t>
            </w:r>
          </w:p>
        </w:tc>
      </w:tr>
      <w:tr w:rsidR="00CD589B" w:rsidRPr="00CD589B" w:rsidTr="00CD589B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89B" w:rsidRDefault="00CD589B" w:rsidP="00CD589B">
            <w:pPr>
              <w:jc w:val="center"/>
              <w:rPr>
                <w:color w:val="000000"/>
              </w:rPr>
            </w:pPr>
          </w:p>
          <w:p w:rsidR="00CD589B" w:rsidRDefault="00CD589B" w:rsidP="00CD589B">
            <w:pPr>
              <w:jc w:val="center"/>
              <w:rPr>
                <w:color w:val="000000"/>
              </w:rPr>
            </w:pPr>
          </w:p>
          <w:p w:rsidR="00CD589B" w:rsidRDefault="00CD589B" w:rsidP="00CD589B">
            <w:pPr>
              <w:jc w:val="center"/>
              <w:rPr>
                <w:color w:val="000000"/>
              </w:rPr>
            </w:pPr>
          </w:p>
          <w:p w:rsidR="00CD589B" w:rsidRDefault="00CD589B" w:rsidP="00CD589B">
            <w:pPr>
              <w:jc w:val="center"/>
              <w:rPr>
                <w:color w:val="000000"/>
              </w:rPr>
            </w:pPr>
          </w:p>
          <w:p w:rsidR="00CD589B" w:rsidRDefault="00CD589B" w:rsidP="00CD589B">
            <w:pPr>
              <w:jc w:val="center"/>
              <w:rPr>
                <w:color w:val="000000"/>
              </w:rPr>
            </w:pPr>
          </w:p>
          <w:p w:rsidR="00CD589B" w:rsidRDefault="00CD589B" w:rsidP="00CD589B">
            <w:pPr>
              <w:jc w:val="center"/>
              <w:rPr>
                <w:color w:val="000000"/>
              </w:rPr>
            </w:pPr>
          </w:p>
          <w:p w:rsidR="00CD589B" w:rsidRDefault="00CD589B" w:rsidP="00CD589B">
            <w:pPr>
              <w:jc w:val="center"/>
              <w:rPr>
                <w:color w:val="000000"/>
              </w:rPr>
            </w:pPr>
          </w:p>
          <w:p w:rsidR="00CD589B" w:rsidRDefault="00CD589B" w:rsidP="00CD589B">
            <w:pPr>
              <w:jc w:val="center"/>
              <w:rPr>
                <w:color w:val="000000"/>
              </w:rPr>
            </w:pPr>
          </w:p>
          <w:p w:rsidR="00CD589B" w:rsidRDefault="00CD589B" w:rsidP="00CD589B">
            <w:pPr>
              <w:jc w:val="center"/>
              <w:rPr>
                <w:color w:val="000000"/>
              </w:rPr>
            </w:pPr>
          </w:p>
          <w:p w:rsidR="00CD589B" w:rsidRPr="00CD589B" w:rsidRDefault="00CD589B" w:rsidP="00CD589B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</w:p>
        </w:tc>
      </w:tr>
      <w:tr w:rsidR="00CD589B" w:rsidRPr="00CD589B" w:rsidTr="00CD589B">
        <w:trPr>
          <w:trHeight w:val="30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lastRenderedPageBreak/>
              <w:t>по показателям, характеризующим объем муниципальной услуги</w:t>
            </w:r>
          </w:p>
        </w:tc>
      </w:tr>
      <w:tr w:rsidR="00CD589B" w:rsidRPr="00CD589B" w:rsidTr="00CD589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</w:p>
        </w:tc>
      </w:tr>
      <w:tr w:rsidR="00CD589B" w:rsidRPr="00CD589B" w:rsidTr="00CD589B">
        <w:trPr>
          <w:trHeight w:val="212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услуги, в отчетном финансовом году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(в натуральных показателях), в отчетном финансовом году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муниципальной услуги (в натуральных показателях), установленный муниципальным заданием</w:t>
            </w:r>
          </w:p>
        </w:tc>
      </w:tr>
      <w:tr w:rsidR="00CD589B" w:rsidRPr="00CD589B" w:rsidTr="00CD589B">
        <w:trPr>
          <w:trHeight w:val="138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1. 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Количество посещений (Единица)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</w:rPr>
              <w:t>204585,00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99654,00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48,71</w:t>
            </w:r>
          </w:p>
        </w:tc>
      </w:tr>
      <w:tr w:rsidR="00CD589B" w:rsidRPr="00CD589B" w:rsidTr="00CD589B">
        <w:trPr>
          <w:trHeight w:val="74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2. 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Количество посещений (Единица)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</w:rPr>
              <w:t>2115,00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1061,00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50,17</w:t>
            </w:r>
          </w:p>
        </w:tc>
      </w:tr>
      <w:tr w:rsidR="00CD589B" w:rsidRPr="00CD589B" w:rsidTr="00CD589B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89B" w:rsidRDefault="00CD589B" w:rsidP="00CD589B">
            <w:pPr>
              <w:rPr>
                <w:color w:val="000000"/>
              </w:rPr>
            </w:pPr>
          </w:p>
          <w:p w:rsidR="00CD589B" w:rsidRDefault="00CD589B" w:rsidP="00CD589B">
            <w:pPr>
              <w:rPr>
                <w:color w:val="000000"/>
              </w:rPr>
            </w:pPr>
          </w:p>
          <w:p w:rsidR="00CD589B" w:rsidRDefault="00CD589B" w:rsidP="00CD589B">
            <w:pPr>
              <w:rPr>
                <w:color w:val="000000"/>
              </w:rPr>
            </w:pPr>
          </w:p>
          <w:p w:rsidR="00CD589B" w:rsidRDefault="00CD589B" w:rsidP="00CD589B">
            <w:pPr>
              <w:rPr>
                <w:color w:val="000000"/>
              </w:rPr>
            </w:pPr>
          </w:p>
          <w:p w:rsidR="00CD589B" w:rsidRDefault="00CD589B" w:rsidP="00CD589B">
            <w:pPr>
              <w:rPr>
                <w:color w:val="000000"/>
              </w:rPr>
            </w:pPr>
          </w:p>
          <w:p w:rsidR="00CD589B" w:rsidRDefault="00CD589B" w:rsidP="00CD589B">
            <w:pPr>
              <w:rPr>
                <w:color w:val="000000"/>
              </w:rPr>
            </w:pPr>
          </w:p>
          <w:p w:rsidR="00CD589B" w:rsidRDefault="00CD589B" w:rsidP="00CD589B">
            <w:pPr>
              <w:rPr>
                <w:color w:val="000000"/>
              </w:rPr>
            </w:pPr>
          </w:p>
          <w:p w:rsidR="00CD589B" w:rsidRDefault="00CD589B" w:rsidP="00CD589B">
            <w:pPr>
              <w:rPr>
                <w:color w:val="000000"/>
              </w:rPr>
            </w:pPr>
          </w:p>
          <w:p w:rsidR="00CD589B" w:rsidRDefault="00CD589B" w:rsidP="00CD589B">
            <w:pPr>
              <w:rPr>
                <w:color w:val="000000"/>
              </w:rPr>
            </w:pPr>
          </w:p>
          <w:p w:rsidR="00CD589B" w:rsidRDefault="00CD589B" w:rsidP="00CD589B">
            <w:pPr>
              <w:rPr>
                <w:color w:val="000000"/>
              </w:rPr>
            </w:pPr>
          </w:p>
          <w:p w:rsidR="00CD589B" w:rsidRDefault="00CD589B" w:rsidP="00CD589B">
            <w:pPr>
              <w:rPr>
                <w:color w:val="000000"/>
              </w:rPr>
            </w:pPr>
          </w:p>
          <w:p w:rsidR="00CD589B" w:rsidRDefault="00CD589B" w:rsidP="00CD589B">
            <w:pPr>
              <w:rPr>
                <w:color w:val="000000"/>
              </w:rPr>
            </w:pPr>
          </w:p>
          <w:p w:rsidR="00CD589B" w:rsidRDefault="00CD589B" w:rsidP="00CD589B">
            <w:pPr>
              <w:rPr>
                <w:color w:val="000000"/>
              </w:rPr>
            </w:pPr>
          </w:p>
          <w:p w:rsidR="00CD589B" w:rsidRPr="00CD589B" w:rsidRDefault="00CD589B" w:rsidP="00CD589B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</w:p>
        </w:tc>
      </w:tr>
      <w:tr w:rsidR="00CD589B" w:rsidRPr="00CD589B" w:rsidTr="00CD589B">
        <w:trPr>
          <w:trHeight w:val="36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lastRenderedPageBreak/>
              <w:t>по муниципальным работам</w:t>
            </w:r>
          </w:p>
        </w:tc>
      </w:tr>
      <w:tr w:rsidR="00CD589B" w:rsidRPr="00CD589B" w:rsidTr="00CD589B">
        <w:trPr>
          <w:trHeight w:val="36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по показателям, характеризующим качество выполняемой работы</w:t>
            </w:r>
          </w:p>
        </w:tc>
      </w:tr>
      <w:tr w:rsidR="00CD589B" w:rsidRPr="00CD589B" w:rsidTr="00CD589B">
        <w:trPr>
          <w:trHeight w:val="36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</w:p>
        </w:tc>
      </w:tr>
      <w:tr w:rsidR="00CD589B" w:rsidRPr="00CD589B" w:rsidTr="00CD589B">
        <w:trPr>
          <w:trHeight w:val="203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Наименование показателя, характеризующего качество выполняемой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выполняемой работы, в отчетном финансовом году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выполняемой работы (в натуральных показателях), в отчетном финансовом году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выполняемой работы (в натуральных показателях), </w:t>
            </w:r>
            <w:proofErr w:type="gramStart"/>
            <w:r w:rsidRPr="00CD589B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CD589B">
              <w:rPr>
                <w:color w:val="000000"/>
                <w:sz w:val="22"/>
                <w:szCs w:val="22"/>
              </w:rPr>
              <w:t xml:space="preserve"> муниципальным заданием</w:t>
            </w:r>
          </w:p>
        </w:tc>
      </w:tr>
      <w:tr w:rsidR="00CD589B" w:rsidRPr="00CD589B" w:rsidTr="00CD589B">
        <w:trPr>
          <w:trHeight w:val="158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1.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Отсутствие обоснованных претензий учредителя к организации предоставления работы (Процент)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</w:rPr>
              <w:t>100,00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CD589B" w:rsidRPr="00CD589B" w:rsidTr="00CD589B">
        <w:trPr>
          <w:trHeight w:val="56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2. Библиографическая обработка документов и создание каталогов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Доля обработанных документов (Процент)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</w:rPr>
              <w:t>90,50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87,70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96,91</w:t>
            </w:r>
          </w:p>
        </w:tc>
      </w:tr>
      <w:tr w:rsidR="00CD589B" w:rsidRPr="00CD589B" w:rsidTr="00CD589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89B" w:rsidRDefault="00CD589B" w:rsidP="00CD589B">
            <w:pPr>
              <w:jc w:val="center"/>
              <w:rPr>
                <w:color w:val="000000"/>
              </w:rPr>
            </w:pPr>
          </w:p>
          <w:p w:rsidR="00CD589B" w:rsidRDefault="00CD589B" w:rsidP="00CD589B">
            <w:pPr>
              <w:jc w:val="center"/>
              <w:rPr>
                <w:color w:val="000000"/>
              </w:rPr>
            </w:pPr>
          </w:p>
          <w:p w:rsidR="00CD589B" w:rsidRDefault="00CD589B" w:rsidP="00CD589B">
            <w:pPr>
              <w:jc w:val="center"/>
              <w:rPr>
                <w:color w:val="000000"/>
              </w:rPr>
            </w:pPr>
          </w:p>
          <w:p w:rsidR="00CD589B" w:rsidRDefault="00CD589B" w:rsidP="00CD589B">
            <w:pPr>
              <w:jc w:val="center"/>
              <w:rPr>
                <w:color w:val="000000"/>
              </w:rPr>
            </w:pPr>
          </w:p>
          <w:p w:rsidR="00CD589B" w:rsidRDefault="00CD589B" w:rsidP="00CD589B">
            <w:pPr>
              <w:jc w:val="center"/>
              <w:rPr>
                <w:color w:val="000000"/>
              </w:rPr>
            </w:pPr>
          </w:p>
          <w:p w:rsidR="00CD589B" w:rsidRDefault="00CD589B" w:rsidP="00CD589B">
            <w:pPr>
              <w:jc w:val="center"/>
              <w:rPr>
                <w:color w:val="000000"/>
              </w:rPr>
            </w:pPr>
          </w:p>
          <w:p w:rsidR="00CD589B" w:rsidRDefault="00CD589B" w:rsidP="00CD589B">
            <w:pPr>
              <w:jc w:val="center"/>
              <w:rPr>
                <w:color w:val="000000"/>
              </w:rPr>
            </w:pPr>
          </w:p>
          <w:p w:rsidR="00CD589B" w:rsidRDefault="00CD589B" w:rsidP="00CD589B">
            <w:pPr>
              <w:jc w:val="center"/>
              <w:rPr>
                <w:color w:val="000000"/>
              </w:rPr>
            </w:pPr>
          </w:p>
          <w:p w:rsidR="00CD589B" w:rsidRDefault="00CD589B" w:rsidP="00CD589B">
            <w:pPr>
              <w:jc w:val="center"/>
              <w:rPr>
                <w:color w:val="000000"/>
              </w:rPr>
            </w:pPr>
          </w:p>
          <w:p w:rsidR="00CD589B" w:rsidRDefault="00CD589B" w:rsidP="00CD589B">
            <w:pPr>
              <w:jc w:val="center"/>
              <w:rPr>
                <w:color w:val="000000"/>
              </w:rPr>
            </w:pPr>
          </w:p>
          <w:p w:rsidR="00CD589B" w:rsidRDefault="00CD589B" w:rsidP="00CD589B">
            <w:pPr>
              <w:jc w:val="center"/>
              <w:rPr>
                <w:color w:val="000000"/>
              </w:rPr>
            </w:pPr>
          </w:p>
          <w:p w:rsidR="00CD589B" w:rsidRDefault="00CD589B" w:rsidP="00CD589B">
            <w:pPr>
              <w:jc w:val="center"/>
              <w:rPr>
                <w:color w:val="000000"/>
              </w:rPr>
            </w:pPr>
          </w:p>
          <w:p w:rsidR="00CD589B" w:rsidRDefault="00CD589B" w:rsidP="00CD589B">
            <w:pPr>
              <w:jc w:val="center"/>
              <w:rPr>
                <w:color w:val="000000"/>
              </w:rPr>
            </w:pPr>
          </w:p>
          <w:p w:rsidR="00CD589B" w:rsidRDefault="00CD589B" w:rsidP="00CD589B">
            <w:pPr>
              <w:jc w:val="center"/>
              <w:rPr>
                <w:color w:val="000000"/>
              </w:rPr>
            </w:pPr>
          </w:p>
          <w:p w:rsidR="00CD589B" w:rsidRDefault="00CD589B" w:rsidP="00CD589B">
            <w:pPr>
              <w:jc w:val="center"/>
              <w:rPr>
                <w:color w:val="000000"/>
              </w:rPr>
            </w:pPr>
          </w:p>
          <w:p w:rsidR="00CD589B" w:rsidRDefault="00CD589B" w:rsidP="00CD589B">
            <w:pPr>
              <w:jc w:val="center"/>
              <w:rPr>
                <w:color w:val="000000"/>
              </w:rPr>
            </w:pPr>
          </w:p>
          <w:p w:rsidR="00CD589B" w:rsidRDefault="00CD589B" w:rsidP="00CD589B">
            <w:pPr>
              <w:jc w:val="center"/>
              <w:rPr>
                <w:color w:val="000000"/>
              </w:rPr>
            </w:pPr>
          </w:p>
          <w:p w:rsidR="00CD589B" w:rsidRPr="00CD589B" w:rsidRDefault="00CD589B" w:rsidP="00CD589B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</w:p>
        </w:tc>
      </w:tr>
      <w:tr w:rsidR="00CD589B" w:rsidRPr="00CD589B" w:rsidTr="00CD589B">
        <w:trPr>
          <w:trHeight w:val="300"/>
        </w:trPr>
        <w:tc>
          <w:tcPr>
            <w:tcW w:w="14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lastRenderedPageBreak/>
              <w:t>по показателям, характеризующим объем выполняемой работы</w:t>
            </w:r>
          </w:p>
        </w:tc>
      </w:tr>
      <w:tr w:rsidR="00CD589B" w:rsidRPr="00CD589B" w:rsidTr="00CD589B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</w:p>
        </w:tc>
      </w:tr>
      <w:tr w:rsidR="00CD589B" w:rsidRPr="00CD589B" w:rsidTr="00CD589B">
        <w:trPr>
          <w:trHeight w:val="222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Наименование показателя, характеризующего объем выполняемой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выполняемой работы, в отчетном финансовом году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выполняемой работы (в натуральных показателях), в отчетном финансовом году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выполняемой работы (в натуральных показателях), установленный муниципальным заданием</w:t>
            </w:r>
          </w:p>
        </w:tc>
      </w:tr>
      <w:tr w:rsidR="00CD589B" w:rsidRPr="00CD589B" w:rsidTr="00CD589B">
        <w:trPr>
          <w:trHeight w:val="92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1.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Количество документов (Единица)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</w:rPr>
              <w:t>233241,00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230763,00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98,94</w:t>
            </w:r>
          </w:p>
        </w:tc>
      </w:tr>
      <w:tr w:rsidR="00CD589B" w:rsidRPr="00CD589B" w:rsidTr="00CD589B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2. Библиографическая обработка документов и создание каталогов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9B" w:rsidRPr="00CD589B" w:rsidRDefault="00CD589B" w:rsidP="00CD589B">
            <w:pPr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Количество документов (Единица)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</w:rPr>
              <w:t>10000,00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4272,00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9B" w:rsidRPr="00CD589B" w:rsidRDefault="00CD589B" w:rsidP="00CD589B">
            <w:pPr>
              <w:jc w:val="center"/>
              <w:rPr>
                <w:color w:val="000000"/>
              </w:rPr>
            </w:pPr>
            <w:r w:rsidRPr="00CD589B">
              <w:rPr>
                <w:color w:val="000000"/>
                <w:sz w:val="22"/>
                <w:szCs w:val="22"/>
              </w:rPr>
              <w:t>42,72</w:t>
            </w:r>
          </w:p>
        </w:tc>
      </w:tr>
    </w:tbl>
    <w:p w:rsidR="00BD5718" w:rsidRDefault="00BD5718"/>
    <w:sectPr w:rsidR="00BD5718" w:rsidSect="00BD5718">
      <w:pgSz w:w="16838" w:h="11906" w:orient="landscape"/>
      <w:pgMar w:top="709" w:right="1418" w:bottom="73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1B9"/>
    <w:multiLevelType w:val="hybridMultilevel"/>
    <w:tmpl w:val="BE10FA24"/>
    <w:lvl w:ilvl="0" w:tplc="17A69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326F2F"/>
    <w:multiLevelType w:val="hybridMultilevel"/>
    <w:tmpl w:val="C92C43D8"/>
    <w:lvl w:ilvl="0" w:tplc="3EBAF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2D02A7"/>
    <w:multiLevelType w:val="hybridMultilevel"/>
    <w:tmpl w:val="66ECF900"/>
    <w:lvl w:ilvl="0" w:tplc="E6862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1409"/>
    <w:rsid w:val="00156EA5"/>
    <w:rsid w:val="00251650"/>
    <w:rsid w:val="003B434C"/>
    <w:rsid w:val="003E4862"/>
    <w:rsid w:val="00476457"/>
    <w:rsid w:val="005F05A0"/>
    <w:rsid w:val="006C2F98"/>
    <w:rsid w:val="007A2D60"/>
    <w:rsid w:val="007C3DDC"/>
    <w:rsid w:val="00844CD1"/>
    <w:rsid w:val="00875BE0"/>
    <w:rsid w:val="009259E4"/>
    <w:rsid w:val="009A0769"/>
    <w:rsid w:val="00A75175"/>
    <w:rsid w:val="00AC78B8"/>
    <w:rsid w:val="00B10681"/>
    <w:rsid w:val="00BD5718"/>
    <w:rsid w:val="00CD589B"/>
    <w:rsid w:val="00D446D1"/>
    <w:rsid w:val="00DE42DD"/>
    <w:rsid w:val="00EF00E3"/>
    <w:rsid w:val="00F31409"/>
    <w:rsid w:val="00F9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10</cp:revision>
  <dcterms:created xsi:type="dcterms:W3CDTF">2017-07-20T04:27:00Z</dcterms:created>
  <dcterms:modified xsi:type="dcterms:W3CDTF">2024-08-07T06:37:00Z</dcterms:modified>
</cp:coreProperties>
</file>