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912"/>
        <w:jc w:val="center"/>
        <w:rPr>
          <w:b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5053" cy="800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05053" cy="8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.52pt;height:63.0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1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912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2"/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 xml:space="preserve"> </w:t>
      </w:r>
      <w:r>
        <w:rPr>
          <w:b/>
          <w:spacing w:val="20"/>
          <w:sz w:val="20"/>
          <w:szCs w:val="20"/>
        </w:rPr>
        <w:t xml:space="preserve">А</w:t>
      </w:r>
      <w:r>
        <w:rPr>
          <w:b/>
          <w:spacing w:val="20"/>
          <w:sz w:val="20"/>
          <w:szCs w:val="20"/>
        </w:rPr>
        <w:t xml:space="preserve">ДМИНИСТРАЦИЯ</w:t>
      </w:r>
      <w:r>
        <w:rPr>
          <w:b/>
          <w:spacing w:val="20"/>
          <w:sz w:val="20"/>
          <w:szCs w:val="20"/>
        </w:rPr>
        <w:t xml:space="preserve"> ЕМЕЛЬЯНОВСКОГО РАЙОНА</w:t>
      </w:r>
      <w:r>
        <w:rPr>
          <w:b/>
          <w:spacing w:val="20"/>
          <w:sz w:val="20"/>
          <w:szCs w:val="20"/>
        </w:rPr>
      </w:r>
      <w:r>
        <w:rPr>
          <w:b/>
          <w:spacing w:val="20"/>
          <w:sz w:val="20"/>
          <w:szCs w:val="20"/>
        </w:rPr>
      </w:r>
    </w:p>
    <w:p>
      <w:pPr>
        <w:pStyle w:val="913"/>
        <w:jc w:val="center"/>
        <w:spacing w:line="240" w:lineRule="auto"/>
        <w:rPr>
          <w:spacing w:val="20"/>
          <w:sz w:val="20"/>
        </w:rPr>
      </w:pPr>
      <w:r>
        <w:rPr>
          <w:spacing w:val="20"/>
          <w:sz w:val="20"/>
        </w:rPr>
        <w:t xml:space="preserve">КРАСНОЯРСКОГО КРАЯ</w:t>
      </w:r>
      <w:r>
        <w:rPr>
          <w:spacing w:val="20"/>
          <w:sz w:val="20"/>
        </w:rPr>
      </w:r>
      <w:r>
        <w:rPr>
          <w:spacing w:val="20"/>
          <w:sz w:val="20"/>
        </w:rPr>
      </w:r>
    </w:p>
    <w:p>
      <w:pPr>
        <w:pStyle w:val="912"/>
      </w:pPr>
      <w:r/>
      <w:r/>
    </w:p>
    <w:p>
      <w:pPr>
        <w:pStyle w:val="914"/>
      </w:pPr>
      <w:r>
        <w:t xml:space="preserve">РАСПОРЯЖЕНИЕ</w:t>
      </w:r>
      <w:r/>
    </w:p>
    <w:p>
      <w:pPr>
        <w:pStyle w:val="912"/>
        <w:jc w:val="center"/>
      </w:pPr>
      <w:r/>
      <w:r/>
    </w:p>
    <w:p>
      <w:pPr>
        <w:pStyle w:val="912"/>
        <w:jc w:val="center"/>
      </w:pPr>
      <w:r/>
      <w:r/>
    </w:p>
    <w:p>
      <w:pPr>
        <w:pStyle w:val="9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Style w:val="912"/>
        <w:rPr>
          <w:sz w:val="20"/>
          <w:szCs w:val="20"/>
        </w:rPr>
      </w:pPr>
      <w:r>
        <w:rPr>
          <w:sz w:val="20"/>
          <w:szCs w:val="20"/>
        </w:rPr>
        <w:t xml:space="preserve">   23.04.2025                                                      п</w:t>
      </w:r>
      <w:r>
        <w:rPr>
          <w:sz w:val="20"/>
          <w:szCs w:val="20"/>
        </w:rPr>
        <w:t xml:space="preserve">г</w:t>
      </w:r>
      <w:r>
        <w:rPr>
          <w:sz w:val="20"/>
          <w:szCs w:val="20"/>
        </w:rPr>
        <w:t xml:space="preserve">т</w:t>
      </w:r>
      <w:r>
        <w:rPr>
          <w:sz w:val="20"/>
          <w:szCs w:val="20"/>
        </w:rPr>
        <w:t xml:space="preserve"> Емельяново                                                </w:t>
      </w:r>
      <w:r>
        <w:rPr>
          <w:sz w:val="20"/>
          <w:szCs w:val="20"/>
          <w:u w:val="none"/>
        </w:rPr>
        <w:t xml:space="preserve">  </w:t>
      </w:r>
      <w:r>
        <w:rPr>
          <w:sz w:val="20"/>
          <w:szCs w:val="20"/>
          <w:u w:val="single"/>
        </w:rPr>
        <w:t xml:space="preserve">№  112р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Style w:val="912"/>
        <w:jc w:val="both"/>
      </w:pPr>
      <w:r/>
      <w:r/>
    </w:p>
    <w:p>
      <w:pPr>
        <w:pStyle w:val="91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ограничении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12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12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1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На основании Протокола заседания оперативного штаба по вопросам реализации мер, связанных с введением на территории Красноярского края режима (уровня базовой готовности) </w:t>
      </w:r>
      <w:r>
        <w:rPr>
          <w:sz w:val="27"/>
          <w:szCs w:val="27"/>
        </w:rPr>
        <w:t xml:space="preserve">от 18.04.2025 № 121</w:t>
      </w:r>
      <w:r>
        <w:rPr>
          <w:sz w:val="27"/>
          <w:szCs w:val="27"/>
        </w:rPr>
        <w:t xml:space="preserve">, при председательстве Котюкова М. М. - Губернатора Красноярского края, руководителя оперативного штаба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обязываю на территории Емельяновского района применить следующие меры: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12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12"/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</w:t>
      </w:r>
      <w:r>
        <w:rPr>
          <w:sz w:val="27"/>
          <w:szCs w:val="27"/>
        </w:rPr>
        <w:t xml:space="preserve"> Ввести в период с 28 апреля 2025 года по 11 мая 2025 года включительно ограничение на использование организациями, индивидуальными предпринимате</w:t>
      </w:r>
      <w:r>
        <w:rPr>
          <w:sz w:val="27"/>
          <w:szCs w:val="27"/>
        </w:rPr>
        <w:t xml:space="preserve">лями и гражданами пиротехнических изделий, за исключением пиротехнических изделий, соответствующих I классу опасности по техническому регламенту Таможенного союза «О безопасности пиротехнических изделий» (хлопушки, бенгальские огни, фонтаны холодного огня)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12"/>
        <w:ind w:firstLine="705"/>
        <w:jc w:val="both"/>
        <w:rPr>
          <w:sz w:val="27"/>
          <w:szCs w:val="26"/>
        </w:rPr>
      </w:pPr>
      <w:r>
        <w:rPr>
          <w:sz w:val="27"/>
          <w:szCs w:val="26"/>
        </w:rPr>
        <w:t xml:space="preserve">2. Ввести в период с 1 мая по 9 мая 2025 года в</w:t>
      </w:r>
      <w:r>
        <w:rPr>
          <w:sz w:val="27"/>
          <w:szCs w:val="26"/>
        </w:rPr>
        <w:t xml:space="preserve">ключительно запрет на розничную продажу алкогольной продукции на территории прилегающей к местам проведения праздничных мероприятий с массовым участием людей (за исключением розничной продажи алкогольной продукции при оказании услуг общественного питания).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ind w:firstLine="705"/>
        <w:jc w:val="both"/>
        <w:rPr>
          <w:color w:val="000000"/>
          <w:sz w:val="27"/>
          <w:szCs w:val="27"/>
          <w:highlight w:val="none"/>
        </w:rPr>
      </w:pPr>
      <w:r>
        <w:rPr>
          <w:color w:val="000000"/>
          <w:sz w:val="27"/>
          <w:szCs w:val="27"/>
          <w:highlight w:val="none"/>
          <w:shd w:val="clear" w:color="auto" w:fill="ffffff"/>
        </w:rPr>
        <w:t xml:space="preserve">3. </w:t>
      </w:r>
      <w:r>
        <w:rPr>
          <w:color w:val="000000"/>
          <w:sz w:val="27"/>
          <w:szCs w:val="27"/>
          <w:shd w:val="clear" w:color="auto" w:fill="ffffff"/>
        </w:rPr>
        <w:t xml:space="preserve">Настоящее распоряжение вступает в силу со дня его подписания. </w:t>
      </w:r>
      <w:r>
        <w:rPr>
          <w:color w:val="000000"/>
          <w:sz w:val="27"/>
          <w:szCs w:val="27"/>
          <w:highlight w:val="none"/>
        </w:rPr>
      </w:r>
      <w:r>
        <w:rPr>
          <w:color w:val="000000"/>
          <w:sz w:val="27"/>
          <w:szCs w:val="27"/>
          <w:highlight w:val="none"/>
        </w:rPr>
      </w:r>
    </w:p>
    <w:p>
      <w:pPr>
        <w:ind w:firstLine="70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highlight w:val="none"/>
        </w:rPr>
        <w:t xml:space="preserve">4. </w:t>
      </w:r>
      <w:r>
        <w:rPr>
          <w:color w:val="000000"/>
          <w:sz w:val="27"/>
          <w:szCs w:val="27"/>
          <w:highlight w:val="none"/>
          <w:shd w:val="clear" w:color="auto" w:fill="ffffff"/>
        </w:rPr>
        <w:t xml:space="preserve">Контроль исполнения возлагается на Главу района.</w:t>
      </w:r>
      <w:r>
        <w:rPr>
          <w:color w:val="000000"/>
          <w:sz w:val="27"/>
          <w:szCs w:val="27"/>
          <w:highlight w:val="none"/>
        </w:rPr>
      </w:r>
      <w:r>
        <w:rPr>
          <w:color w:val="000000"/>
          <w:sz w:val="27"/>
          <w:szCs w:val="27"/>
        </w:rPr>
      </w:r>
    </w:p>
    <w:p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9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9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Исполняющий полномочия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Главы района</w:t>
        <w:tab/>
        <w:tab/>
        <w:tab/>
        <w:tab/>
        <w:tab/>
        <w:tab/>
        <w:tab/>
      </w:r>
      <w:r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В.В. Крепак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912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2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erReference w:type="first" r:id="rId9"/>
      <w:footnotePr/>
      <w:endnotePr/>
      <w:type w:val="nextPage"/>
      <w:pgSz w:w="11905" w:h="16838" w:orient="portrait"/>
      <w:pgMar w:top="1134" w:right="1134" w:bottom="851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G Times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both"/>
      <w:rPr>
        <w:sz w:val="20"/>
        <w:szCs w:val="20"/>
      </w:rPr>
    </w:pPr>
    <w:r>
      <w:rPr>
        <w:sz w:val="20"/>
        <w:szCs w:val="20"/>
      </w:rPr>
      <w:t xml:space="preserve">Бойцов Дмитрий Сергеевич</w:t>
    </w:r>
    <w:r>
      <w:rPr>
        <w:sz w:val="20"/>
        <w:szCs w:val="20"/>
      </w:rPr>
    </w:r>
    <w:r>
      <w:rPr>
        <w:sz w:val="20"/>
        <w:szCs w:val="20"/>
      </w:rPr>
    </w:r>
  </w:p>
  <w:p>
    <w:pPr>
      <w:pStyle w:val="912"/>
      <w:jc w:val="both"/>
      <w:rPr>
        <w:sz w:val="20"/>
        <w:szCs w:val="20"/>
      </w:rPr>
    </w:pPr>
    <w:r>
      <w:rPr>
        <w:sz w:val="20"/>
        <w:szCs w:val="20"/>
      </w:rPr>
      <w:t xml:space="preserve">8 (391</w:t>
    </w:r>
    <w:r>
      <w:rPr>
        <w:sz w:val="20"/>
        <w:szCs w:val="20"/>
      </w:rPr>
      <w:t xml:space="preserve">33</w:t>
    </w:r>
    <w:r>
      <w:rPr>
        <w:sz w:val="20"/>
        <w:szCs w:val="20"/>
      </w:rPr>
      <w:t xml:space="preserve">) </w:t>
    </w:r>
    <w:r>
      <w:rPr>
        <w:sz w:val="20"/>
        <w:szCs w:val="20"/>
      </w:rPr>
      <w:t xml:space="preserve">2-4</w:t>
    </w:r>
    <w:r>
      <w:rPr>
        <w:sz w:val="20"/>
        <w:szCs w:val="20"/>
      </w:rPr>
      <w:t xml:space="preserve">3</w:t>
    </w:r>
    <w:r>
      <w:rPr>
        <w:sz w:val="20"/>
        <w:szCs w:val="20"/>
      </w:rPr>
      <w:t xml:space="preserve">-</w:t>
    </w:r>
    <w:r>
      <w:rPr>
        <w:sz w:val="20"/>
        <w:szCs w:val="20"/>
      </w:rPr>
      <w:t xml:space="preserve">11</w:t>
    </w:r>
    <w:r>
      <w:rPr>
        <w:sz w:val="20"/>
        <w:szCs w:val="20"/>
      </w:rPr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tabs>
          <w:tab w:val="num" w:pos="121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8" w:hanging="360"/>
        <w:tabs>
          <w:tab w:val="num" w:pos="193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8" w:hanging="180"/>
        <w:tabs>
          <w:tab w:val="num" w:pos="265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8" w:hanging="360"/>
        <w:tabs>
          <w:tab w:val="num" w:pos="337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8" w:hanging="360"/>
        <w:tabs>
          <w:tab w:val="num" w:pos="409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8" w:hanging="180"/>
        <w:tabs>
          <w:tab w:val="num" w:pos="481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8" w:hanging="360"/>
        <w:tabs>
          <w:tab w:val="num" w:pos="553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8" w:hanging="360"/>
        <w:tabs>
          <w:tab w:val="num" w:pos="625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8" w:hanging="180"/>
        <w:tabs>
          <w:tab w:val="num" w:pos="6978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920" w:hanging="360"/>
        <w:tabs>
          <w:tab w:val="num" w:pos="19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  <w:tabs>
          <w:tab w:val="num" w:pos="26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  <w:tabs>
          <w:tab w:val="num" w:pos="33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  <w:tabs>
          <w:tab w:val="num" w:pos="40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  <w:tabs>
          <w:tab w:val="num" w:pos="48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  <w:tabs>
          <w:tab w:val="num" w:pos="55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  <w:tabs>
          <w:tab w:val="num" w:pos="62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  <w:tabs>
          <w:tab w:val="num" w:pos="69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  <w:tabs>
          <w:tab w:val="num" w:pos="76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0" w:hanging="465"/>
        <w:tabs>
          <w:tab w:val="num" w:pos="19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565" w:hanging="360"/>
        <w:tabs>
          <w:tab w:val="num" w:pos="256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85" w:hanging="180"/>
        <w:tabs>
          <w:tab w:val="num" w:pos="328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05" w:hanging="360"/>
        <w:tabs>
          <w:tab w:val="num" w:pos="400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725" w:hanging="360"/>
        <w:tabs>
          <w:tab w:val="num" w:pos="472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45" w:hanging="180"/>
        <w:tabs>
          <w:tab w:val="num" w:pos="544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65" w:hanging="360"/>
        <w:tabs>
          <w:tab w:val="num" w:pos="616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85" w:hanging="360"/>
        <w:tabs>
          <w:tab w:val="num" w:pos="688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05" w:hanging="180"/>
        <w:tabs>
          <w:tab w:val="num" w:pos="7605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215" w:hanging="360"/>
        <w:tabs>
          <w:tab w:val="num" w:pos="121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5" w:hanging="360"/>
        <w:tabs>
          <w:tab w:val="num" w:pos="193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5" w:hanging="360"/>
        <w:tabs>
          <w:tab w:val="num" w:pos="265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5" w:hanging="360"/>
        <w:tabs>
          <w:tab w:val="num" w:pos="337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5" w:hanging="360"/>
        <w:tabs>
          <w:tab w:val="num" w:pos="409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5" w:hanging="360"/>
        <w:tabs>
          <w:tab w:val="num" w:pos="481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5" w:hanging="360"/>
        <w:tabs>
          <w:tab w:val="num" w:pos="553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5" w:hanging="360"/>
        <w:tabs>
          <w:tab w:val="num" w:pos="625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5" w:hanging="360"/>
        <w:tabs>
          <w:tab w:val="num" w:pos="6975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93" w:hanging="360"/>
        <w:tabs>
          <w:tab w:val="num" w:pos="129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3" w:hanging="360"/>
        <w:tabs>
          <w:tab w:val="num" w:pos="201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3" w:hanging="180"/>
        <w:tabs>
          <w:tab w:val="num" w:pos="273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3" w:hanging="360"/>
        <w:tabs>
          <w:tab w:val="num" w:pos="345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3" w:hanging="360"/>
        <w:tabs>
          <w:tab w:val="num" w:pos="417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3" w:hanging="180"/>
        <w:tabs>
          <w:tab w:val="num" w:pos="489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3" w:hanging="360"/>
        <w:tabs>
          <w:tab w:val="num" w:pos="561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3" w:hanging="360"/>
        <w:tabs>
          <w:tab w:val="num" w:pos="633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3" w:hanging="180"/>
        <w:tabs>
          <w:tab w:val="num" w:pos="7053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</w:p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36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  <w:tabs>
          <w:tab w:val="num" w:pos="12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44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00" w:hanging="1440"/>
        <w:tabs>
          <w:tab w:val="num" w:pos="27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1800"/>
        <w:tabs>
          <w:tab w:val="num" w:pos="324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5" w:hanging="450"/>
      </w:pPr>
      <w:rPr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920" w:hanging="360"/>
        <w:tabs>
          <w:tab w:val="num" w:pos="19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  <w:tabs>
          <w:tab w:val="num" w:pos="26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  <w:tabs>
          <w:tab w:val="num" w:pos="33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  <w:tabs>
          <w:tab w:val="num" w:pos="40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  <w:tabs>
          <w:tab w:val="num" w:pos="48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  <w:tabs>
          <w:tab w:val="num" w:pos="55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  <w:tabs>
          <w:tab w:val="num" w:pos="62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  <w:tabs>
          <w:tab w:val="num" w:pos="69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  <w:tabs>
          <w:tab w:val="num" w:pos="76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5"/>
  </w:num>
  <w:num w:numId="5">
    <w:abstractNumId w:val="10"/>
  </w:num>
  <w:num w:numId="6">
    <w:abstractNumId w:val="25"/>
  </w:num>
  <w:num w:numId="7">
    <w:abstractNumId w:val="17"/>
  </w:num>
  <w:num w:numId="8">
    <w:abstractNumId w:val="7"/>
  </w:num>
  <w:num w:numId="9">
    <w:abstractNumId w:val="12"/>
  </w:num>
  <w:num w:numId="10">
    <w:abstractNumId w:val="5"/>
  </w:num>
  <w:num w:numId="11">
    <w:abstractNumId w:val="19"/>
  </w:num>
  <w:num w:numId="12">
    <w:abstractNumId w:val="27"/>
  </w:num>
  <w:num w:numId="13">
    <w:abstractNumId w:val="2"/>
  </w:num>
  <w:num w:numId="14">
    <w:abstractNumId w:val="20"/>
  </w:num>
  <w:num w:numId="15">
    <w:abstractNumId w:val="14"/>
  </w:num>
  <w:num w:numId="16">
    <w:abstractNumId w:val="21"/>
  </w:num>
  <w:num w:numId="17">
    <w:abstractNumId w:val="3"/>
  </w:num>
  <w:num w:numId="18">
    <w:abstractNumId w:val="22"/>
  </w:num>
  <w:num w:numId="19">
    <w:abstractNumId w:val="6"/>
  </w:num>
  <w:num w:numId="20">
    <w:abstractNumId w:val="24"/>
  </w:num>
  <w:num w:numId="21">
    <w:abstractNumId w:val="0"/>
  </w:num>
  <w:num w:numId="22">
    <w:abstractNumId w:val="11"/>
  </w:num>
  <w:num w:numId="23">
    <w:abstractNumId w:val="26"/>
  </w:num>
  <w:num w:numId="24">
    <w:abstractNumId w:val="13"/>
  </w:num>
  <w:num w:numId="25">
    <w:abstractNumId w:val="23"/>
  </w:num>
  <w:num w:numId="26">
    <w:abstractNumId w:val="4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sz w:val="28"/>
      <w:szCs w:val="28"/>
      <w:lang w:val="ru-RU" w:eastAsia="ru-RU" w:bidi="ar-SA"/>
    </w:rPr>
  </w:style>
  <w:style w:type="paragraph" w:styleId="913">
    <w:name w:val="Заголовок 1"/>
    <w:basedOn w:val="912"/>
    <w:next w:val="912"/>
    <w:link w:val="930"/>
    <w:qFormat/>
    <w:pPr>
      <w:keepNext/>
      <w:spacing w:line="220" w:lineRule="auto"/>
      <w:widowControl w:val="off"/>
      <w:outlineLvl w:val="0"/>
    </w:pPr>
    <w:rPr>
      <w:b/>
      <w:sz w:val="22"/>
      <w:szCs w:val="20"/>
      <w:lang w:val="en-US" w:eastAsia="en-US"/>
    </w:rPr>
  </w:style>
  <w:style w:type="paragraph" w:styleId="914">
    <w:name w:val="Заголовок 2"/>
    <w:basedOn w:val="912"/>
    <w:next w:val="912"/>
    <w:link w:val="931"/>
    <w:qFormat/>
    <w:pPr>
      <w:jc w:val="center"/>
      <w:keepNext/>
      <w:outlineLvl w:val="1"/>
    </w:pPr>
    <w:rPr>
      <w:b/>
      <w:sz w:val="36"/>
      <w:szCs w:val="36"/>
      <w:lang w:val="en-US" w:eastAsia="en-US"/>
    </w:rPr>
  </w:style>
  <w:style w:type="paragraph" w:styleId="915">
    <w:name w:val="Заголовок 5"/>
    <w:basedOn w:val="912"/>
    <w:next w:val="912"/>
    <w:link w:val="928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916">
    <w:name w:val="Заголовок 6"/>
    <w:basedOn w:val="912"/>
    <w:next w:val="912"/>
    <w:link w:val="927"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917">
    <w:name w:val="Заголовок 9"/>
    <w:basedOn w:val="912"/>
    <w:next w:val="912"/>
    <w:link w:val="929"/>
    <w:qFormat/>
    <w:pPr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styleId="918">
    <w:name w:val="Основной шрифт абзаца"/>
    <w:next w:val="918"/>
    <w:link w:val="912"/>
    <w:semiHidden/>
  </w:style>
  <w:style w:type="table" w:styleId="919">
    <w:name w:val="Обычная таблица"/>
    <w:next w:val="919"/>
    <w:link w:val="912"/>
    <w:semiHidden/>
    <w:tblPr/>
  </w:style>
  <w:style w:type="numbering" w:styleId="920">
    <w:name w:val="Нет списка"/>
    <w:next w:val="920"/>
    <w:link w:val="912"/>
    <w:uiPriority w:val="99"/>
    <w:semiHidden/>
  </w:style>
  <w:style w:type="paragraph" w:styleId="921">
    <w:name w:val="Текст выноски"/>
    <w:basedOn w:val="912"/>
    <w:next w:val="921"/>
    <w:link w:val="951"/>
    <w:rPr>
      <w:rFonts w:ascii="Tahoma" w:hAnsi="Tahoma"/>
      <w:sz w:val="16"/>
      <w:szCs w:val="16"/>
      <w:lang w:val="en-US" w:eastAsia="en-US"/>
    </w:rPr>
  </w:style>
  <w:style w:type="paragraph" w:styleId="922">
    <w:name w:val="Основной текст"/>
    <w:basedOn w:val="912"/>
    <w:next w:val="922"/>
    <w:link w:val="962"/>
    <w:pPr>
      <w:jc w:val="both"/>
    </w:pPr>
    <w:rPr>
      <w:szCs w:val="24"/>
      <w:lang w:val="en-US" w:eastAsia="en-US"/>
    </w:rPr>
  </w:style>
  <w:style w:type="paragraph" w:styleId="923">
    <w:name w:val="Верхний колонтитул"/>
    <w:basedOn w:val="912"/>
    <w:next w:val="923"/>
    <w:link w:val="93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924">
    <w:name w:val="Нижний колонтитул"/>
    <w:basedOn w:val="912"/>
    <w:next w:val="924"/>
    <w:link w:val="95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925">
    <w:name w:val="ConsPlusNormal"/>
    <w:next w:val="925"/>
    <w:link w:val="91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6">
    <w:name w:val="ConsPlusTitle"/>
    <w:next w:val="926"/>
    <w:link w:val="912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27">
    <w:name w:val="Заголовок 6 Знак"/>
    <w:next w:val="927"/>
    <w:link w:val="916"/>
    <w:rPr>
      <w:rFonts w:ascii="Calibri" w:hAnsi="Calibri" w:eastAsia="Times New Roman" w:cs="Times New Roman"/>
      <w:b/>
      <w:bCs/>
      <w:sz w:val="22"/>
      <w:szCs w:val="22"/>
    </w:rPr>
  </w:style>
  <w:style w:type="character" w:styleId="928">
    <w:name w:val="Заголовок 5 Знак"/>
    <w:next w:val="928"/>
    <w:link w:val="915"/>
    <w:rPr>
      <w:b/>
      <w:bCs/>
      <w:i/>
      <w:iCs/>
      <w:sz w:val="26"/>
      <w:szCs w:val="26"/>
    </w:rPr>
  </w:style>
  <w:style w:type="character" w:styleId="929">
    <w:name w:val="Заголовок 9 Знак"/>
    <w:next w:val="929"/>
    <w:link w:val="917"/>
    <w:rPr>
      <w:rFonts w:ascii="Arial" w:hAnsi="Arial" w:cs="Arial"/>
      <w:sz w:val="22"/>
      <w:szCs w:val="22"/>
    </w:rPr>
  </w:style>
  <w:style w:type="character" w:styleId="930">
    <w:name w:val="Заголовок 1 Знак"/>
    <w:next w:val="930"/>
    <w:link w:val="913"/>
    <w:rPr>
      <w:b/>
      <w:sz w:val="22"/>
    </w:rPr>
  </w:style>
  <w:style w:type="character" w:styleId="931">
    <w:name w:val="Заголовок 2 Знак"/>
    <w:next w:val="931"/>
    <w:link w:val="914"/>
    <w:rPr>
      <w:b/>
      <w:sz w:val="36"/>
      <w:szCs w:val="36"/>
    </w:rPr>
  </w:style>
  <w:style w:type="table" w:styleId="932">
    <w:name w:val="Сетка таблицы"/>
    <w:basedOn w:val="919"/>
    <w:next w:val="932"/>
    <w:link w:val="912"/>
    <w:tblPr/>
  </w:style>
  <w:style w:type="paragraph" w:styleId="933">
    <w:name w:val="ConsPlusNonformat"/>
    <w:next w:val="933"/>
    <w:link w:val="91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4">
    <w:name w:val="ConsPlusCell"/>
    <w:next w:val="934"/>
    <w:link w:val="912"/>
    <w:pPr>
      <w:widowControl w:val="off"/>
    </w:pPr>
    <w:rPr>
      <w:rFonts w:ascii="Arial" w:hAnsi="Arial" w:cs="Arial"/>
      <w:lang w:val="ru-RU" w:eastAsia="ru-RU" w:bidi="ar-SA"/>
    </w:rPr>
  </w:style>
  <w:style w:type="paragraph" w:styleId="935">
    <w:name w:val="Текст сноски"/>
    <w:basedOn w:val="912"/>
    <w:next w:val="935"/>
    <w:link w:val="936"/>
    <w:rPr>
      <w:sz w:val="20"/>
      <w:szCs w:val="20"/>
    </w:rPr>
  </w:style>
  <w:style w:type="character" w:styleId="936">
    <w:name w:val="Текст сноски Знак"/>
    <w:basedOn w:val="918"/>
    <w:next w:val="936"/>
    <w:link w:val="935"/>
  </w:style>
  <w:style w:type="character" w:styleId="937">
    <w:name w:val="Знак сноски"/>
    <w:next w:val="937"/>
    <w:link w:val="912"/>
    <w:rPr>
      <w:vertAlign w:val="superscript"/>
    </w:rPr>
  </w:style>
  <w:style w:type="character" w:styleId="938">
    <w:name w:val="Верхний колонтитул Знак"/>
    <w:next w:val="938"/>
    <w:link w:val="923"/>
    <w:uiPriority w:val="99"/>
    <w:rPr>
      <w:sz w:val="28"/>
      <w:szCs w:val="28"/>
    </w:rPr>
  </w:style>
  <w:style w:type="character" w:styleId="939">
    <w:name w:val="Номер страницы"/>
    <w:basedOn w:val="918"/>
    <w:next w:val="939"/>
    <w:link w:val="912"/>
  </w:style>
  <w:style w:type="paragraph" w:styleId="940">
    <w:name w:val="Основной текст с отступом"/>
    <w:basedOn w:val="912"/>
    <w:next w:val="940"/>
    <w:link w:val="941"/>
    <w:pPr>
      <w:ind w:left="283"/>
      <w:spacing w:after="120"/>
    </w:pPr>
    <w:rPr>
      <w:szCs w:val="24"/>
      <w:lang w:val="en-US" w:eastAsia="en-US"/>
    </w:rPr>
  </w:style>
  <w:style w:type="character" w:styleId="941">
    <w:name w:val="Основной текст с отступом Знак"/>
    <w:next w:val="941"/>
    <w:link w:val="940"/>
    <w:rPr>
      <w:sz w:val="28"/>
      <w:szCs w:val="24"/>
    </w:rPr>
  </w:style>
  <w:style w:type="paragraph" w:styleId="942">
    <w:name w:val="Текст"/>
    <w:basedOn w:val="912"/>
    <w:next w:val="942"/>
    <w:link w:val="943"/>
    <w:rPr>
      <w:rFonts w:ascii="Courier New" w:hAnsi="Courier New"/>
      <w:sz w:val="20"/>
      <w:szCs w:val="20"/>
      <w:lang w:val="en-US" w:eastAsia="en-US"/>
    </w:rPr>
  </w:style>
  <w:style w:type="character" w:styleId="943">
    <w:name w:val="Текст Знак"/>
    <w:next w:val="943"/>
    <w:link w:val="942"/>
    <w:rPr>
      <w:rFonts w:ascii="Courier New" w:hAnsi="Courier New" w:cs="Courier New"/>
    </w:rPr>
  </w:style>
  <w:style w:type="character" w:styleId="944">
    <w:name w:val="Гиперссылка"/>
    <w:next w:val="944"/>
    <w:link w:val="912"/>
    <w:rPr>
      <w:color w:val="0000ff"/>
      <w:u w:val="single"/>
    </w:rPr>
  </w:style>
  <w:style w:type="paragraph" w:styleId="945">
    <w:name w:val="Обычный (веб)"/>
    <w:basedOn w:val="912"/>
    <w:next w:val="945"/>
    <w:link w:val="912"/>
    <w:pPr>
      <w:spacing w:before="100" w:beforeAutospacing="1" w:after="100" w:afterAutospacing="1"/>
    </w:pPr>
    <w:rPr>
      <w:sz w:val="24"/>
      <w:szCs w:val="24"/>
    </w:rPr>
  </w:style>
  <w:style w:type="character" w:styleId="946">
    <w:name w:val="Строгий"/>
    <w:next w:val="946"/>
    <w:link w:val="912"/>
    <w:qFormat/>
    <w:rPr>
      <w:b/>
      <w:bCs/>
    </w:rPr>
  </w:style>
  <w:style w:type="paragraph" w:styleId="947">
    <w:name w:val="Default"/>
    <w:next w:val="947"/>
    <w:link w:val="912"/>
    <w:rPr>
      <w:color w:val="000000"/>
      <w:sz w:val="24"/>
      <w:szCs w:val="24"/>
      <w:lang w:val="ru-RU" w:eastAsia="ru-RU" w:bidi="ar-SA"/>
    </w:rPr>
  </w:style>
  <w:style w:type="paragraph" w:styleId="948">
    <w:name w:val="Стандартный HTML"/>
    <w:basedOn w:val="912"/>
    <w:next w:val="948"/>
    <w:link w:val="94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13"/>
      <w:szCs w:val="13"/>
      <w:lang w:val="en-US" w:eastAsia="en-US"/>
    </w:rPr>
  </w:style>
  <w:style w:type="character" w:styleId="949">
    <w:name w:val="Стандартный HTML Знак"/>
    <w:next w:val="949"/>
    <w:link w:val="948"/>
    <w:rPr>
      <w:rFonts w:ascii="Courier New" w:hAnsi="Courier New" w:cs="Courier New"/>
      <w:sz w:val="13"/>
      <w:szCs w:val="13"/>
    </w:rPr>
  </w:style>
  <w:style w:type="character" w:styleId="950">
    <w:name w:val="Нижний колонтитул Знак"/>
    <w:next w:val="950"/>
    <w:link w:val="924"/>
    <w:uiPriority w:val="99"/>
    <w:rPr>
      <w:sz w:val="28"/>
      <w:szCs w:val="28"/>
    </w:rPr>
  </w:style>
  <w:style w:type="character" w:styleId="951">
    <w:name w:val="Текст выноски Знак"/>
    <w:next w:val="951"/>
    <w:link w:val="921"/>
    <w:rPr>
      <w:rFonts w:ascii="Tahoma" w:hAnsi="Tahoma" w:cs="Tahoma"/>
      <w:sz w:val="16"/>
      <w:szCs w:val="16"/>
    </w:rPr>
  </w:style>
  <w:style w:type="character" w:styleId="952">
    <w:name w:val="Знак Знак4"/>
    <w:next w:val="952"/>
    <w:link w:val="912"/>
    <w:rPr>
      <w:sz w:val="28"/>
      <w:szCs w:val="24"/>
      <w:lang w:val="ru-RU" w:eastAsia="ru-RU" w:bidi="ar-SA"/>
    </w:rPr>
  </w:style>
  <w:style w:type="paragraph" w:styleId="953">
    <w:name w:val="Абзац списка"/>
    <w:basedOn w:val="912"/>
    <w:next w:val="953"/>
    <w:link w:val="912"/>
    <w:uiPriority w:val="34"/>
    <w:qFormat/>
    <w:pPr>
      <w:contextualSpacing/>
      <w:ind w:left="720"/>
    </w:pPr>
    <w:rPr>
      <w:szCs w:val="24"/>
    </w:rPr>
  </w:style>
  <w:style w:type="paragraph" w:styleId="954">
    <w:name w:val="Текст концевой сноски"/>
    <w:basedOn w:val="912"/>
    <w:next w:val="954"/>
    <w:link w:val="955"/>
    <w:rPr>
      <w:sz w:val="20"/>
      <w:szCs w:val="20"/>
    </w:rPr>
  </w:style>
  <w:style w:type="character" w:styleId="955">
    <w:name w:val="Текст концевой сноски Знак"/>
    <w:basedOn w:val="918"/>
    <w:next w:val="955"/>
    <w:link w:val="954"/>
  </w:style>
  <w:style w:type="character" w:styleId="956">
    <w:name w:val="Знак концевой сноски"/>
    <w:next w:val="956"/>
    <w:link w:val="912"/>
    <w:rPr>
      <w:vertAlign w:val="superscript"/>
    </w:rPr>
  </w:style>
  <w:style w:type="paragraph" w:styleId="957">
    <w:name w:val="заголовоTea 1"/>
    <w:basedOn w:val="912"/>
    <w:next w:val="912"/>
    <w:link w:val="912"/>
    <w:pPr>
      <w:jc w:val="center"/>
      <w:keepNext/>
    </w:pPr>
    <w:rPr>
      <w:b/>
      <w:bCs/>
      <w:lang w:val="en-US"/>
    </w:rPr>
  </w:style>
  <w:style w:type="paragraph" w:styleId="958">
    <w:name w:val="Heading"/>
    <w:next w:val="958"/>
    <w:link w:val="912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59">
    <w:name w:val="Основной текст 3"/>
    <w:basedOn w:val="912"/>
    <w:next w:val="959"/>
    <w:link w:val="960"/>
    <w:pPr>
      <w:spacing w:after="120"/>
    </w:pPr>
    <w:rPr>
      <w:sz w:val="16"/>
      <w:szCs w:val="16"/>
      <w:lang w:val="en-US" w:eastAsia="en-US"/>
    </w:rPr>
  </w:style>
  <w:style w:type="character" w:styleId="960">
    <w:name w:val="Основной текст 3 Знак"/>
    <w:next w:val="960"/>
    <w:link w:val="959"/>
    <w:rPr>
      <w:sz w:val="16"/>
      <w:szCs w:val="16"/>
    </w:rPr>
  </w:style>
  <w:style w:type="paragraph" w:styleId="961">
    <w:name w:val="Обычный1"/>
    <w:next w:val="961"/>
    <w:link w:val="912"/>
    <w:rPr>
      <w:rFonts w:ascii="CG Times" w:hAnsi="CG Times" w:eastAsia="CG Times"/>
      <w:lang w:val="ru-RU" w:eastAsia="ru-RU" w:bidi="ar-SA"/>
    </w:rPr>
  </w:style>
  <w:style w:type="character" w:styleId="962">
    <w:name w:val="Основной текст Знак"/>
    <w:next w:val="962"/>
    <w:link w:val="922"/>
    <w:rPr>
      <w:sz w:val="28"/>
      <w:szCs w:val="24"/>
    </w:rPr>
  </w:style>
  <w:style w:type="paragraph" w:styleId="963">
    <w:name w:val="Основной текст с отступом 2"/>
    <w:basedOn w:val="912"/>
    <w:next w:val="963"/>
    <w:link w:val="964"/>
    <w:uiPriority w:val="99"/>
    <w:unhideWhenUsed/>
    <w:pPr>
      <w:ind w:left="283"/>
      <w:spacing w:after="120" w:line="480" w:lineRule="auto"/>
    </w:pPr>
    <w:rPr>
      <w:rFonts w:eastAsia="Calibri"/>
      <w:szCs w:val="22"/>
      <w:lang w:val="en-US" w:eastAsia="en-US"/>
    </w:rPr>
  </w:style>
  <w:style w:type="character" w:styleId="964">
    <w:name w:val="Основной текст с отступом 2 Знак"/>
    <w:next w:val="964"/>
    <w:link w:val="963"/>
    <w:uiPriority w:val="99"/>
    <w:rPr>
      <w:rFonts w:eastAsia="Calibri" w:cs="Times New Roman"/>
      <w:sz w:val="28"/>
      <w:szCs w:val="22"/>
      <w:lang w:eastAsia="en-US"/>
    </w:rPr>
  </w:style>
  <w:style w:type="paragraph" w:styleId="965">
    <w:name w:val="Основной текст с отступом 3"/>
    <w:basedOn w:val="912"/>
    <w:next w:val="965"/>
    <w:link w:val="966"/>
    <w:uiPriority w:val="99"/>
    <w:unhideWhenUsed/>
    <w:pPr>
      <w:ind w:left="283"/>
      <w:spacing w:after="120" w:line="276" w:lineRule="auto"/>
    </w:pPr>
    <w:rPr>
      <w:rFonts w:eastAsia="Calibri"/>
      <w:sz w:val="16"/>
      <w:szCs w:val="16"/>
      <w:lang w:val="en-US" w:eastAsia="en-US"/>
    </w:rPr>
  </w:style>
  <w:style w:type="character" w:styleId="966">
    <w:name w:val="Основной текст с отступом 3 Знак"/>
    <w:next w:val="966"/>
    <w:link w:val="965"/>
    <w:uiPriority w:val="99"/>
    <w:rPr>
      <w:rFonts w:eastAsia="Calibri" w:cs="Times New Roman"/>
      <w:sz w:val="16"/>
      <w:szCs w:val="16"/>
      <w:lang w:eastAsia="en-US"/>
    </w:rPr>
  </w:style>
  <w:style w:type="character" w:styleId="967">
    <w:name w:val="apple-converted-space"/>
    <w:next w:val="967"/>
    <w:link w:val="912"/>
  </w:style>
  <w:style w:type="paragraph" w:styleId="968">
    <w:name w:val="Схема документа"/>
    <w:basedOn w:val="912"/>
    <w:next w:val="968"/>
    <w:link w:val="969"/>
    <w:rPr>
      <w:rFonts w:ascii="Tahoma" w:hAnsi="Tahoma" w:cs="Tahoma"/>
      <w:sz w:val="16"/>
      <w:szCs w:val="16"/>
    </w:rPr>
  </w:style>
  <w:style w:type="character" w:styleId="969">
    <w:name w:val="Схема документа Знак"/>
    <w:basedOn w:val="918"/>
    <w:next w:val="969"/>
    <w:link w:val="968"/>
    <w:rPr>
      <w:rFonts w:ascii="Tahoma" w:hAnsi="Tahoma" w:cs="Tahoma"/>
      <w:sz w:val="16"/>
      <w:szCs w:val="16"/>
    </w:rPr>
  </w:style>
  <w:style w:type="paragraph" w:styleId="970">
    <w:name w:val="Без интервала"/>
    <w:next w:val="970"/>
    <w:link w:val="912"/>
    <w:uiPriority w:val="1"/>
    <w:qFormat/>
    <w:rPr>
      <w:sz w:val="28"/>
      <w:szCs w:val="28"/>
      <w:lang w:val="ru-RU" w:eastAsia="ru-RU" w:bidi="ar-SA"/>
    </w:rPr>
  </w:style>
  <w:style w:type="character" w:styleId="971" w:default="1">
    <w:name w:val="Default Paragraph Font"/>
    <w:uiPriority w:val="1"/>
    <w:semiHidden/>
    <w:unhideWhenUsed/>
  </w:style>
  <w:style w:type="numbering" w:styleId="972" w:default="1">
    <w:name w:val="No List"/>
    <w:uiPriority w:val="99"/>
    <w:semiHidden/>
    <w:unhideWhenUsed/>
  </w:style>
  <w:style w:type="table" w:styleId="9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Адм. Емельяновского р-на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revision>8</cp:revision>
  <dcterms:created xsi:type="dcterms:W3CDTF">2022-05-26T10:02:00Z</dcterms:created>
  <dcterms:modified xsi:type="dcterms:W3CDTF">2025-04-23T08:15:01Z</dcterms:modified>
  <cp:version>786432</cp:version>
</cp:coreProperties>
</file>