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Cs/>
          <w:spacing w:val="20"/>
          <w:sz w:val="24"/>
          <w:szCs w:val="24"/>
        </w:rPr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jc w:val="center"/>
        <w:keepNext/>
        <w:rPr>
          <w:rFonts w:ascii="Arial" w:hAnsi="Arial" w:cs="Arial"/>
          <w:bCs/>
          <w:spacing w:val="20"/>
          <w:sz w:val="24"/>
          <w:szCs w:val="24"/>
        </w:rPr>
        <w:outlineLvl w:val="0"/>
      </w:pPr>
      <w:r>
        <w:rPr>
          <w:rFonts w:ascii="Arial" w:hAnsi="Arial" w:cs="Arial"/>
          <w:bCs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bCs/>
          <w:spacing w:val="20"/>
          <w:sz w:val="24"/>
          <w:szCs w:val="24"/>
        </w:rPr>
      </w:r>
      <w:r>
        <w:rPr>
          <w:rFonts w:ascii="Arial" w:hAnsi="Arial" w:cs="Arial"/>
          <w:bCs/>
          <w:spacing w:val="20"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ПОСТАНОВЛЕНИЕ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03.07.2025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пгт Емельяново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№ 1333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45"/>
        <w:ind w:right="-284"/>
        <w:jc w:val="left"/>
        <w:rPr>
          <w:rFonts w:ascii="Times New Roman" w:hAnsi="Times New Roman" w:cs="Times New Roman"/>
          <w:b/>
          <w:spacing w:val="20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pacing w:val="20"/>
          <w:sz w:val="25"/>
          <w:szCs w:val="25"/>
        </w:rPr>
      </w:r>
      <w:r>
        <w:rPr>
          <w:rFonts w:ascii="Times New Roman" w:hAnsi="Times New Roman" w:cs="Times New Roman"/>
          <w:b/>
          <w:spacing w:val="20"/>
          <w:sz w:val="25"/>
          <w:szCs w:val="25"/>
        </w:rPr>
      </w:r>
      <w:r>
        <w:rPr>
          <w:rFonts w:ascii="Times New Roman" w:hAnsi="Times New Roman" w:cs="Times New Roman"/>
          <w:b/>
          <w:spacing w:val="20"/>
          <w:sz w:val="25"/>
          <w:szCs w:val="25"/>
        </w:rPr>
      </w:r>
    </w:p>
    <w:p>
      <w:pPr>
        <w:pStyle w:val="745"/>
        <w:ind w:right="-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  <w:t xml:space="preserve">«Об утверждении пор</w:t>
      </w:r>
      <w:r>
        <w:rPr>
          <w:rFonts w:ascii="Arial" w:hAnsi="Arial" w:eastAsia="Arial" w:cs="Arial"/>
          <w:sz w:val="24"/>
          <w:szCs w:val="24"/>
        </w:rPr>
        <w:t xml:space="preserve">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Емельяновского муниципального округа Красноярского края»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45"/>
        <w:ind w:right="-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0" w:firstLine="709"/>
        <w:jc w:val="both"/>
        <w:rPr>
          <w:rFonts w:ascii="Arial" w:hAnsi="Arial" w:cs="Arial"/>
          <w:color w:val="000000" w:themeColor="text1"/>
          <w:sz w:val="25"/>
          <w:szCs w:val="25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</w:p>
    <w:p>
      <w:pPr>
        <w:ind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целях обеспечения равных условий для проведения публичных мероприятий в форме встреч депутатов с избирателями,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в соответствии с Федеральными законами от 26.07.2006 № 135-ФЗ «О защите конкуренции»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,  от 08.05.1994 № 3 - ФЗ «О статусе члена Совета Федерации и статусе депутата Государственной Думы Федерального Собрания Российской Федерации», частью 5, 3 статьи 40 Федерального закона от 06.10.1999 № 184-ФЗ «Об общих принципах организации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 законодательных (представительных) и исполнительных органов государственной власти субъектов Российской Федерации, от 19.06.2004 № 54-ФЗ «О собраниях, митингах, демонстрациях, шествиях и пикетированиях», статьей 27 Федерального закона </w:t>
      </w:r>
      <w:r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  <w:t xml:space="preserve">от 20.03.2025 № 33-ФЗ «Об общих принципах организации местного самоуправления в единой системе публичной власти», Уставом Емельяновского района,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администрация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 района постановляет: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1. Признать утратившими силу: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постановление администрации Емельяновского района от 18.09.2017 № 2513 «Об определении перечня помещений, предоставляемых органами местного самоуправления для проведения встреч депутатов с избирателями»;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 w:firstLine="709"/>
        <w:jc w:val="both"/>
        <w:tabs>
          <w:tab w:val="left" w:pos="3402" w:leader="none"/>
        </w:tabs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- постановление администрации Емельяновского района от 03.10.2017 № 2671 «Об утверждении порядка предоставления помещений для проведения встреч депутатов с избирателями».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0" w:firstLine="709"/>
        <w:jc w:val="both"/>
        <w:tabs>
          <w:tab w:val="left" w:pos="3402" w:leader="none"/>
        </w:tabs>
        <w:rPr>
          <w:rFonts w:ascii="Arial" w:hAnsi="Arial" w:cs="Arial"/>
          <w:color w:val="000000" w:themeColor="text1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 Утвердить порядок предоставления помещений для проведения встреч депутатов с избирателями на территории муниципального образования Емельяновский муниципальный округ, согласно Приложению 1 к настоящему постановлению.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</w:p>
    <w:p>
      <w:pPr>
        <w:ind w:right="0" w:firstLine="709"/>
        <w:jc w:val="both"/>
        <w:rPr>
          <w:rFonts w:ascii="Arial" w:hAnsi="Arial" w:cs="Arial"/>
          <w:b w:val="0"/>
          <w:bCs w:val="0"/>
          <w:color w:val="000000" w:themeColor="text1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3.Утвердить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 перечень специально отведенных мест и помещений, для проведения встреч депутатов с избирателями на территории муниципального образования Емельяновский муниципальный округ, согласно Приложению 2 к настоящему постановлению. </w:t>
      </w:r>
      <w:r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right="-6" w:firstLine="709"/>
        <w:jc w:val="both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4.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Н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астоящее постановление подлежит официальному опубликованию в газете «Емельяновские Веси» и подлежит размещению в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информационно-телекоммуникационной сети  «Интернет» на официальном сайте администрации Емельяновского района </w:t>
      </w:r>
      <w:hyperlink r:id="rId9" w:tooltip="http://www.krasemel.ru" w:history="1">
        <w:r>
          <w:rPr>
            <w:rStyle w:val="909"/>
            <w:rFonts w:ascii="Arial" w:hAnsi="Arial" w:eastAsia="Arial" w:cs="Arial"/>
            <w:color w:val="000000" w:themeColor="text1"/>
            <w:sz w:val="24"/>
            <w:szCs w:val="24"/>
            <w:u w:val="none"/>
            <w:lang w:val="en-US"/>
          </w:rPr>
          <w:t xml:space="preserve">https://emelyanovskij-r04.gosweb.gosuslugi.ru/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Контроль за</w:t>
      </w:r>
      <w:r>
        <w:rPr>
          <w:rFonts w:ascii="Arial" w:hAnsi="Arial" w:eastAsia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общественно-политической работе Аликову И. П.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6. Настоящее постановление вступает в силу в день, следующий за днём его официального опубликования в г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азете «Емельяновские Вес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Глава района                                                                                                    С. В. Дамов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Утвердить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приложение 1 к постановлению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администрации Емельяновского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муниципального округа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 03.07.2025 № 1333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45"/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45"/>
        <w:ind w:left="-360" w:right="-185" w:firstLine="72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45"/>
        <w:ind w:right="-185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  <w:t xml:space="preserve">ПОРЯДОК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right="-185"/>
        <w:jc w:val="center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предоставления  помещений для проведения встреч депутатов с избирателями на территории муниципального образования Емельяновский муниципальный округ</w:t>
      </w:r>
      <w:r>
        <w:rPr>
          <w:rFonts w:ascii="Arial" w:hAnsi="Arial" w:eastAsia="Arial" w:cs="Arial"/>
          <w:sz w:val="24"/>
          <w:szCs w:val="24"/>
        </w:rPr>
      </w:r>
    </w:p>
    <w:p>
      <w:pPr>
        <w:ind w:right="-185"/>
        <w:jc w:val="center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right="-1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745"/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</w:rPr>
        <w:t xml:space="preserve">1. Настоящий порядок определяет условия предоставления помещений, находящихся в собственности муниципального образования Емельяновский муниципальный о</w:t>
      </w:r>
      <w:r>
        <w:rPr>
          <w:rFonts w:ascii="Arial" w:hAnsi="Arial" w:eastAsia="Arial" w:cs="Arial"/>
          <w:sz w:val="24"/>
          <w:szCs w:val="24"/>
        </w:rPr>
        <w:t xml:space="preserve">круг, для проведения публичных мероприятий в форме встреч депутатов различных уровней с избирателями в соответствии с Федеральными законами от 20.03.2025  № 33 ФЗ «Об общих принципах организации местного самоуправления в единой системе публичной власти», о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т 08.05.1994 № 30 - ФЗ «О статусе члена Совета Федерации и статусе депутата Государственной Думы Федерального Собрания Российской Федерации»</w:t>
      </w:r>
      <w:r>
        <w:rPr>
          <w:rFonts w:ascii="Arial" w:hAnsi="Arial" w:eastAsia="Arial" w:cs="Arial"/>
          <w:sz w:val="24"/>
          <w:szCs w:val="24"/>
        </w:rPr>
        <w:t xml:space="preserve">, от 06.10.1999 № 184-ФЗ «Об общих принципах организации законодательных (представительных) и исполнительных органов государственной</w:t>
        <w:tab/>
        <w:t xml:space="preserve">власти субъектов Российской Федерации» (далее – Порядок).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 В соответствии с настоящим Порядком предоставляются находящиеся в муниципальной собствен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ности округа помещения для проведения встреч депутатов с избирателями, включенные в Перечень помещений, предоставляемых органами местного самоуправления для  проведения встреч депутатов с избирателями, утвержденных Приложением 2 к настоящему постановлению.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 Помещения, находящиеся в муниципальной собственности округа, для проведения встречи депутатов с избирателями предоставляются на безвозмездной основе на основании распоряжения администрации Емельяновского района.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4. Для предоставления помещений депутаты (доверенные лица, уполномоченные представителя) направляют в администрацию Емельяновского района заявление.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5. Заявление подается депутатом непосредственно (представителем, доверенным лицом) или через организацию почтовой связи, иную организацию, осуществляющую доставку корреспонденции.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6. При подаче заявления непосредственно, депутатом предъявляется паспорт гражданина Российской Федерации или иной заменяющий его документ, удостоверяющий его личность, также документ, подтверждающий статус депутата.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7. Пр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 подаче заявления через доверенное лицо либо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статус доверенного лица либо уполномоченного представителя.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8. При подаче заявления через почтовую организацию к заявлению прилагается копия страниц паспорта гражданина Российской Федерации, или иного заменяющего его документа, а также копии документа, подтверждающего статус депутата.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9. Заявление подается в администрацию Емельяновского района в срок не позднее 10 календарных дней до дня планируемого проведения встречи с избирателями.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10. В заявлении депутата о предоставлении помещения для проведения встречи  с избирателями указывается: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1) населённый пункт, в котором депутат планирует провести встречу;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2) дата, время начала и окончания встречи с избирателями;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3) предполагаемое количество участников встречи с избирателями;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4) формы и методы обеспечения депутатом общественного порядка, организации, медицинской помощи, намерение использовать звукоусиливающие технические средства при проведении встречи;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5) фамилия, имя, отчество депутата, номер телефона;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6) фамилия, имя, отчество лица ответственного за проведение мероприятия, его номер телефона;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7) адрес,  по которому необходимо известить депутата о предоставлении специально отведенного места, помещения для проведения встречи с избирателями.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11. Заявление депутата о предоставлении специально отведенного места, а также помещения для проведения встречи с избирателями должно быть подписано и датировано.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12. Ответ на заявлении депутата, содержащий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течении трёх календарных дней со дня поступления соответствующего заявления в администрацию.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13. При отсутствии возможности предоставить депутату помещение в указанную им в заявлении дату и (или) время в связи с занятостью помещения для проведения ранее запланированного мероприятия или в связи с проведением в помещении техническ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их работ, депутату отказывается в предоставлении помещения в указанные им дату и время. В этом случае уполномоченным должностным лицом администрации Емельяновского района в ответе депутату разъясняются конкретные причины отказа в предоставлении помещения.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14. В одном помещении, одновременно не могут проводится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-5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Приложение к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Порядку предоставления помещений для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проведения встреч депутатов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с избирателями на территории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Емельяновского муниципального округа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right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right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sz w:val="20"/>
          <w:szCs w:val="20"/>
          <w:highlight w:val="none"/>
        </w:rPr>
        <w:t xml:space="preserve">                                         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(наименование собственника,</w:t>
      </w: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eastAsia="Arial" w:cs="Arial"/>
          <w:sz w:val="20"/>
          <w:szCs w:val="20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                                                                                 владельца помещения)</w:t>
      </w: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eastAsia="Arial" w:cs="Arial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                                                               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от</w:t>
      </w:r>
      <w:r>
        <w:rPr>
          <w:sz w:val="25"/>
          <w:szCs w:val="25"/>
          <w:highlight w:val="none"/>
        </w:rPr>
        <w:t xml:space="preserve"> _________________________________ 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sz w:val="20"/>
          <w:szCs w:val="20"/>
          <w:highlight w:val="none"/>
        </w:rPr>
        <w:suppressLineNumbers w:val="0"/>
      </w:pPr>
      <w:r>
        <w:rPr>
          <w:sz w:val="20"/>
          <w:szCs w:val="20"/>
          <w:highlight w:val="none"/>
        </w:rPr>
        <w:t xml:space="preserve">                         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      (Ф.И.О. депутата)</w:t>
      </w: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eastAsia="Arial" w:cs="Arial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left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ЗАЯВЛЕНИЕ</w:t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о предоставлении помещения </w:t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</w:p>
    <w:p>
      <w:pPr>
        <w:ind w:left="0" w:right="0" w:firstLine="709"/>
        <w:jc w:val="center"/>
        <w:rPr>
          <w:rFonts w:ascii="Arial" w:hAnsi="Arial" w:cs="Arial"/>
          <w:b/>
          <w:bCs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/>
          <w:bCs/>
          <w:sz w:val="24"/>
          <w:szCs w:val="24"/>
          <w:highlight w:val="none"/>
        </w:rPr>
        <w:t xml:space="preserve">для проведения встреч депутата с избирателями</w:t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В соответствии со статьёй 27 Федерального закона от 20.03.2025 № 33 ФЗ «Об общих принципах организации местного самоуправления в единой системе публичной власти» прошу предоставить помещение по адресу: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________________________________________________________________________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0"/>
          <w:szCs w:val="20"/>
          <w:highlight w:val="none"/>
        </w:rPr>
        <w:t xml:space="preserve">(место проведения встречи)</w:t>
      </w:r>
      <w:r>
        <w:rPr>
          <w:rFonts w:ascii="Arial" w:hAnsi="Arial" w:eastAsia="Arial" w:cs="Arial"/>
          <w:b w:val="0"/>
          <w:bCs w:val="0"/>
          <w:sz w:val="20"/>
          <w:szCs w:val="20"/>
          <w:highlight w:val="none"/>
        </w:rPr>
      </w:r>
      <w:r>
        <w:rPr>
          <w:rFonts w:ascii="Arial" w:hAnsi="Arial" w:eastAsia="Arial" w:cs="Arial"/>
          <w:b w:val="0"/>
          <w:bCs w:val="0"/>
          <w:sz w:val="20"/>
          <w:szCs w:val="20"/>
          <w:highlight w:val="none"/>
        </w:rPr>
      </w:r>
    </w:p>
    <w:p>
      <w:pPr>
        <w:ind w:left="0" w:right="0" w:firstLine="0"/>
        <w:jc w:val="center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для проведения публичного мероприятия в форме встречи с избирателями, которое планируется «___» ______________ 20___________ года в «__» ч. «___» мин.,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b w:val="0"/>
          <w:bCs w:val="0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продолжительностью _____________________________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  <w:t xml:space="preserve">                     </w:t>
      </w:r>
      <w:r>
        <w:rPr>
          <w:sz w:val="20"/>
          <w:szCs w:val="20"/>
          <w:highlight w:val="none"/>
        </w:rPr>
        <w:t xml:space="preserve">          (продолжительность встречи)</w:t>
      </w:r>
      <w:r>
        <w:rPr>
          <w:sz w:val="20"/>
          <w:szCs w:val="20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Примерное число участников:______________________________________________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Ответственный за проведение мероприятия __________________________________                      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                                           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                          (указать Ф.И.О., статус)</w:t>
      </w: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eastAsia="Arial" w:cs="Arial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контактный телефон:______________________________________________________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Дата подачи заявки: «__________» __________________ 20 _________ г.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sz w:val="25"/>
          <w:szCs w:val="25"/>
          <w:highlight w:val="none"/>
        </w:rPr>
        <w:suppressLineNumbers w:val="0"/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5"/>
          <w:szCs w:val="25"/>
          <w:highlight w:val="none"/>
        </w:rPr>
      </w:r>
    </w:p>
    <w:p>
      <w:pPr>
        <w:ind w:left="0" w:right="0" w:firstLine="0"/>
        <w:jc w:val="both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5"/>
          <w:szCs w:val="25"/>
          <w:highlight w:val="none"/>
        </w:rPr>
        <w:t xml:space="preserve">Депутат ________________ /______________________/</w:t>
      </w:r>
      <w:r>
        <w:rPr>
          <w:rFonts w:ascii="Arial" w:hAnsi="Arial" w:eastAsia="Arial" w:cs="Arial"/>
          <w:sz w:val="25"/>
          <w:szCs w:val="25"/>
          <w:highlight w:val="none"/>
        </w:rPr>
      </w:r>
      <w:r>
        <w:rPr>
          <w:rFonts w:ascii="Arial" w:hAnsi="Arial" w:eastAsia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0"/>
          <w:szCs w:val="20"/>
        </w:rPr>
        <w:suppressLineNumbers w:val="0"/>
      </w:pPr>
      <w:r>
        <w:rPr>
          <w:rFonts w:ascii="Arial" w:hAnsi="Arial" w:eastAsia="Arial" w:cs="Arial"/>
          <w:sz w:val="25"/>
          <w:szCs w:val="25"/>
          <w:highlight w:val="none"/>
        </w:rPr>
        <w:t xml:space="preserve">    </w:t>
      </w:r>
      <w:r>
        <w:rPr>
          <w:rFonts w:ascii="Arial" w:hAnsi="Arial" w:eastAsia="Arial" w:cs="Arial"/>
          <w:sz w:val="20"/>
          <w:szCs w:val="20"/>
          <w:highlight w:val="none"/>
        </w:rPr>
        <w:t xml:space="preserve">          (подпись)                       (расшифровка подписи)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Утвердить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приложение 2  к постановлению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администрации Емельяновского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района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-5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от 03.07.2025 № 1333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45"/>
        <w:ind w:left="-180"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jc w:val="center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Перечень специально отведенных мест и помещений, для проведения встреч депутатов с избирателями на территории муниципального образования Емельяновский муниципальный округ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0"/>
        <w:gridCol w:w="2235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Перечень помещений (мест)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Адрес места нахождения помещения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Предельная наполняемость / предельная численность (чел.)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Частоостровское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Частоостровское, ул. Советская, 56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Памяти 13 Борцов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Памяти 13 Борцов, ул. Советская, 83 «Б»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Известковый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Первомайский, ул. Центральная, 16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Никольское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Никольское, ул. Советская, д. 75 «а»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Устюг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Устюг, ул. Трактовая, 12 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Таскино 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Таскино, ул. Школьная, 21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Шуваево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Шуваево, ул. Просвящения, д. 3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Дрокино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Дрокино, ул. Московская, 7 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Мужичкино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Мужичкино,  ул. Центральная, 26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д. Творогово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д. Творогово, ул. Рабочая, д. 5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Логовой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Логовой, ул. Центральная, 5 «а»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Здание МБУК «Емельяновский межпоселенческий ДК»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пгт Емельяново, ул. Декабристов, 85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п. Зеледеево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п. Зеледеево, ул. Центральная,  73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Дом культуры с. Талое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  <w:t xml:space="preserve">с. Талое, ул. Центральная, д. 10</w:t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5"/>
                <w:szCs w:val="25"/>
                <w:highlight w:val="none"/>
              </w:rPr>
              <w:suppressLineNumbers w:val="0"/>
            </w:pP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left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-5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5" w:hanging="390"/>
        <w:tabs>
          <w:tab w:val="num" w:pos="79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8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2119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28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37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6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27"/>
  </w:num>
  <w:num w:numId="11">
    <w:abstractNumId w:val="2"/>
  </w:num>
  <w:num w:numId="12">
    <w:abstractNumId w:val="25"/>
  </w:num>
  <w:num w:numId="13">
    <w:abstractNumId w:val="33"/>
  </w:num>
  <w:num w:numId="14">
    <w:abstractNumId w:val="8"/>
  </w:num>
  <w:num w:numId="15">
    <w:abstractNumId w:val="38"/>
  </w:num>
  <w:num w:numId="16">
    <w:abstractNumId w:val="19"/>
  </w:num>
  <w:num w:numId="17">
    <w:abstractNumId w:val="30"/>
  </w:num>
  <w:num w:numId="18">
    <w:abstractNumId w:val="9"/>
  </w:num>
  <w:num w:numId="19">
    <w:abstractNumId w:val="11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20"/>
  </w:num>
  <w:num w:numId="25">
    <w:abstractNumId w:val="36"/>
  </w:num>
  <w:num w:numId="26">
    <w:abstractNumId w:val="14"/>
  </w:num>
  <w:num w:numId="27">
    <w:abstractNumId w:val="13"/>
  </w:num>
  <w:num w:numId="28">
    <w:abstractNumId w:val="18"/>
  </w:num>
  <w:num w:numId="29">
    <w:abstractNumId w:val="10"/>
  </w:num>
  <w:num w:numId="30">
    <w:abstractNumId w:val="21"/>
  </w:num>
  <w:num w:numId="31">
    <w:abstractNumId w:val="16"/>
  </w:num>
  <w:num w:numId="32">
    <w:abstractNumId w:val="4"/>
  </w:num>
  <w:num w:numId="33">
    <w:abstractNumId w:val="35"/>
  </w:num>
  <w:num w:numId="34">
    <w:abstractNumId w:val="37"/>
  </w:num>
  <w:num w:numId="35">
    <w:abstractNumId w:val="15"/>
  </w:num>
  <w:num w:numId="36">
    <w:abstractNumId w:val="23"/>
  </w:num>
  <w:num w:numId="37">
    <w:abstractNumId w:val="22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5"/>
    <w:link w:val="769"/>
    <w:uiPriority w:val="10"/>
    <w:rPr>
      <w:sz w:val="48"/>
      <w:szCs w:val="48"/>
    </w:rPr>
  </w:style>
  <w:style w:type="character" w:styleId="741">
    <w:name w:val="Subtitle Char"/>
    <w:basedOn w:val="755"/>
    <w:link w:val="771"/>
    <w:uiPriority w:val="11"/>
    <w:rPr>
      <w:sz w:val="24"/>
      <w:szCs w:val="24"/>
    </w:rPr>
  </w:style>
  <w:style w:type="character" w:styleId="742">
    <w:name w:val="Quote Char"/>
    <w:link w:val="773"/>
    <w:uiPriority w:val="29"/>
    <w:rPr>
      <w:i/>
    </w:rPr>
  </w:style>
  <w:style w:type="character" w:styleId="743">
    <w:name w:val="Intense Quote Char"/>
    <w:link w:val="775"/>
    <w:uiPriority w:val="30"/>
    <w:rPr>
      <w:i/>
    </w:rPr>
  </w:style>
  <w:style w:type="character" w:styleId="744">
    <w:name w:val="Endnote Text Char"/>
    <w:link w:val="913"/>
    <w:uiPriority w:val="99"/>
    <w:rPr>
      <w:sz w:val="20"/>
    </w:r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949"/>
    <w:qFormat/>
    <w:pPr>
      <w:jc w:val="center"/>
      <w:keepNext/>
      <w:outlineLvl w:val="0"/>
    </w:pPr>
    <w:rPr>
      <w:b/>
      <w:sz w:val="44"/>
      <w:lang w:val="en-US" w:eastAsia="en-US"/>
    </w:rPr>
  </w:style>
  <w:style w:type="paragraph" w:styleId="747">
    <w:name w:val="Heading 2"/>
    <w:basedOn w:val="745"/>
    <w:next w:val="745"/>
    <w:link w:val="759"/>
    <w:qFormat/>
    <w:pPr>
      <w:keepNext/>
      <w:outlineLvl w:val="1"/>
    </w:pPr>
    <w:rPr>
      <w:sz w:val="24"/>
    </w:rPr>
  </w:style>
  <w:style w:type="paragraph" w:styleId="748">
    <w:name w:val="Heading 3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link w:val="747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45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45"/>
    <w:next w:val="745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45"/>
    <w:next w:val="745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45"/>
    <w:next w:val="745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5"/>
    <w:next w:val="745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45"/>
    <w:link w:val="9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45"/>
    <w:link w:val="9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2" w:customStyle="1">
    <w:name w:val="Caption Char"/>
    <w:uiPriority w:val="99"/>
  </w:style>
  <w:style w:type="table" w:styleId="78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rPr>
      <w:color w:val="0000ff"/>
      <w:u w:val="single"/>
    </w:rPr>
  </w:style>
  <w:style w:type="paragraph" w:styleId="910">
    <w:name w:val="footnote text"/>
    <w:basedOn w:val="745"/>
    <w:link w:val="953"/>
    <w:uiPriority w:val="99"/>
    <w:semiHidden/>
    <w:rPr>
      <w:lang w:val="en-US" w:eastAsia="en-US"/>
    </w:rPr>
  </w:style>
  <w:style w:type="character" w:styleId="911" w:customStyle="1">
    <w:name w:val="Footnote Text Char"/>
    <w:uiPriority w:val="99"/>
    <w:rPr>
      <w:sz w:val="18"/>
    </w:rPr>
  </w:style>
  <w:style w:type="character" w:styleId="912">
    <w:name w:val="footnote reference"/>
    <w:uiPriority w:val="99"/>
    <w:semiHidden/>
    <w:rPr>
      <w:rFonts w:cs="Times New Roman"/>
      <w:vertAlign w:val="superscript"/>
    </w:rPr>
  </w:style>
  <w:style w:type="paragraph" w:styleId="913">
    <w:name w:val="endnote text"/>
    <w:basedOn w:val="745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45"/>
    <w:next w:val="745"/>
    <w:uiPriority w:val="39"/>
    <w:unhideWhenUsed/>
    <w:pPr>
      <w:spacing w:after="57"/>
    </w:pPr>
  </w:style>
  <w:style w:type="paragraph" w:styleId="91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2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2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2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45"/>
    <w:next w:val="745"/>
    <w:uiPriority w:val="99"/>
    <w:unhideWhenUsed/>
  </w:style>
  <w:style w:type="paragraph" w:styleId="927">
    <w:name w:val="Body Text"/>
    <w:basedOn w:val="745"/>
    <w:pPr>
      <w:jc w:val="both"/>
    </w:pPr>
    <w:rPr>
      <w:sz w:val="26"/>
    </w:rPr>
  </w:style>
  <w:style w:type="paragraph" w:styleId="928">
    <w:name w:val="Body Text Indent"/>
    <w:basedOn w:val="745"/>
    <w:pPr>
      <w:ind w:left="360"/>
      <w:jc w:val="both"/>
    </w:pPr>
    <w:rPr>
      <w:sz w:val="28"/>
    </w:rPr>
  </w:style>
  <w:style w:type="paragraph" w:styleId="929">
    <w:name w:val="Balloon Text"/>
    <w:basedOn w:val="745"/>
    <w:link w:val="93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0" w:customStyle="1">
    <w:name w:val="Текст выноски Знак"/>
    <w:link w:val="929"/>
    <w:uiPriority w:val="99"/>
    <w:semiHidden/>
    <w:rPr>
      <w:rFonts w:ascii="Tahoma" w:hAnsi="Tahoma" w:cs="Tahoma"/>
      <w:sz w:val="16"/>
      <w:szCs w:val="16"/>
    </w:rPr>
  </w:style>
  <w:style w:type="paragraph" w:styleId="931">
    <w:name w:val="Body Text 2"/>
    <w:basedOn w:val="745"/>
    <w:link w:val="932"/>
    <w:uiPriority w:val="99"/>
    <w:unhideWhenUsed/>
    <w:pPr>
      <w:spacing w:after="120" w:line="480" w:lineRule="auto"/>
    </w:pPr>
  </w:style>
  <w:style w:type="character" w:styleId="932" w:customStyle="1">
    <w:name w:val="Основной текст 2 Знак"/>
    <w:basedOn w:val="755"/>
    <w:link w:val="931"/>
    <w:uiPriority w:val="99"/>
  </w:style>
  <w:style w:type="paragraph" w:styleId="933">
    <w:name w:val="Body Text Indent 2"/>
    <w:basedOn w:val="745"/>
    <w:link w:val="934"/>
    <w:semiHidden/>
    <w:unhideWhenUsed/>
    <w:pPr>
      <w:ind w:left="283"/>
      <w:spacing w:after="120" w:line="480" w:lineRule="auto"/>
    </w:pPr>
    <w:rPr>
      <w:sz w:val="24"/>
      <w:szCs w:val="24"/>
      <w:lang w:val="en-US" w:eastAsia="en-US"/>
    </w:rPr>
  </w:style>
  <w:style w:type="character" w:styleId="934" w:customStyle="1">
    <w:name w:val="Основной текст с отступом 2 Знак"/>
    <w:link w:val="933"/>
    <w:semiHidden/>
    <w:rPr>
      <w:sz w:val="24"/>
      <w:szCs w:val="24"/>
    </w:rPr>
  </w:style>
  <w:style w:type="paragraph" w:styleId="93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6" w:customStyle="1">
    <w:name w:val="Подпункт подпункта"/>
    <w:basedOn w:val="745"/>
    <w:rPr>
      <w:sz w:val="24"/>
      <w:szCs w:val="24"/>
    </w:rPr>
  </w:style>
  <w:style w:type="paragraph" w:styleId="937">
    <w:name w:val="Body Text 3"/>
    <w:basedOn w:val="745"/>
    <w:link w:val="938"/>
    <w:pPr>
      <w:spacing w:after="120"/>
    </w:pPr>
    <w:rPr>
      <w:sz w:val="16"/>
      <w:szCs w:val="16"/>
      <w:lang w:val="en-US" w:eastAsia="en-US"/>
    </w:rPr>
  </w:style>
  <w:style w:type="character" w:styleId="938" w:customStyle="1">
    <w:name w:val="Основной текст 3 Знак"/>
    <w:link w:val="937"/>
    <w:rPr>
      <w:sz w:val="16"/>
      <w:szCs w:val="16"/>
    </w:rPr>
  </w:style>
  <w:style w:type="paragraph" w:styleId="939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940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41">
    <w:name w:val="Plain Text"/>
    <w:basedOn w:val="745"/>
    <w:link w:val="942"/>
    <w:rPr>
      <w:rFonts w:ascii="Courier New" w:hAnsi="Courier New"/>
      <w:lang w:val="en-US" w:eastAsia="en-US"/>
    </w:rPr>
  </w:style>
  <w:style w:type="character" w:styleId="942" w:customStyle="1">
    <w:name w:val="Текст Знак"/>
    <w:link w:val="941"/>
    <w:rPr>
      <w:rFonts w:ascii="Courier New" w:hAnsi="Courier New" w:cs="Courier New"/>
    </w:rPr>
  </w:style>
  <w:style w:type="character" w:styleId="943" w:customStyle="1">
    <w:name w:val="style91"/>
    <w:rPr>
      <w:sz w:val="21"/>
      <w:szCs w:val="21"/>
    </w:rPr>
  </w:style>
  <w:style w:type="paragraph" w:styleId="944" w:customStyle="1">
    <w:name w:val="Обычный (веб)"/>
    <w:basedOn w:val="74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5">
    <w:name w:val="Emphasis"/>
    <w:uiPriority w:val="20"/>
    <w:qFormat/>
    <w:rPr>
      <w:i/>
      <w:iCs/>
    </w:rPr>
  </w:style>
  <w:style w:type="character" w:styleId="946">
    <w:name w:val="Strong"/>
    <w:uiPriority w:val="22"/>
    <w:qFormat/>
    <w:rPr>
      <w:b/>
      <w:bCs/>
    </w:rPr>
  </w:style>
  <w:style w:type="character" w:styleId="947" w:customStyle="1">
    <w:name w:val="Верхний колонтитул Знак"/>
    <w:basedOn w:val="755"/>
    <w:link w:val="777"/>
    <w:uiPriority w:val="99"/>
    <w:semiHidden/>
  </w:style>
  <w:style w:type="character" w:styleId="948" w:customStyle="1">
    <w:name w:val="Нижний колонтитул Знак"/>
    <w:basedOn w:val="755"/>
    <w:link w:val="779"/>
    <w:uiPriority w:val="99"/>
  </w:style>
  <w:style w:type="character" w:styleId="949" w:customStyle="1">
    <w:name w:val="Заголовок 1 Знак"/>
    <w:link w:val="746"/>
    <w:rPr>
      <w:b/>
      <w:sz w:val="44"/>
    </w:rPr>
  </w:style>
  <w:style w:type="character" w:styleId="950" w:customStyle="1">
    <w:name w:val="apple-converted-space"/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52" w:customStyle="1">
    <w:name w:val="apple-style-span"/>
    <w:uiPriority w:val="99"/>
    <w:rPr>
      <w:rFonts w:cs="Times New Roman"/>
    </w:rPr>
  </w:style>
  <w:style w:type="character" w:styleId="953" w:customStyle="1">
    <w:name w:val="Текст сноски Знак"/>
    <w:link w:val="910"/>
    <w:uiPriority w:val="99"/>
    <w:semiHidden/>
    <w:rPr>
      <w:lang w:val="en-US" w:eastAsia="en-US"/>
    </w:rPr>
  </w:style>
  <w:style w:type="paragraph" w:styleId="954" w:customStyle="1">
    <w:name w:val="Style1"/>
    <w:basedOn w:val="745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955" w:customStyle="1">
    <w:name w:val="Style2"/>
    <w:basedOn w:val="745"/>
    <w:uiPriority w:val="99"/>
    <w:pPr>
      <w:jc w:val="center"/>
      <w:spacing w:line="245" w:lineRule="exact"/>
      <w:widowControl w:val="off"/>
    </w:pPr>
    <w:rPr>
      <w:sz w:val="24"/>
      <w:szCs w:val="24"/>
    </w:rPr>
  </w:style>
  <w:style w:type="paragraph" w:styleId="956" w:customStyle="1">
    <w:name w:val="Style3"/>
    <w:basedOn w:val="745"/>
    <w:uiPriority w:val="99"/>
    <w:pPr>
      <w:widowControl w:val="off"/>
    </w:pPr>
    <w:rPr>
      <w:sz w:val="24"/>
      <w:szCs w:val="24"/>
    </w:rPr>
  </w:style>
  <w:style w:type="character" w:styleId="957" w:customStyle="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styleId="958" w:customStyle="1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959" w:customStyle="1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styleId="960" w:customStyle="1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styleId="961" w:customStyle="1">
    <w:name w:val="blk"/>
    <w:basedOn w:val="755"/>
  </w:style>
  <w:style w:type="character" w:styleId="962">
    <w:name w:val="annotation reference"/>
    <w:uiPriority w:val="99"/>
    <w:semiHidden/>
    <w:unhideWhenUsed/>
    <w:rPr>
      <w:sz w:val="16"/>
      <w:szCs w:val="16"/>
    </w:rPr>
  </w:style>
  <w:style w:type="paragraph" w:styleId="963">
    <w:name w:val="annotation text"/>
    <w:basedOn w:val="745"/>
    <w:link w:val="964"/>
    <w:uiPriority w:val="99"/>
    <w:semiHidden/>
    <w:unhideWhenUsed/>
  </w:style>
  <w:style w:type="character" w:styleId="964" w:customStyle="1">
    <w:name w:val="Текст примечания Знак"/>
    <w:basedOn w:val="755"/>
    <w:link w:val="963"/>
    <w:uiPriority w:val="99"/>
    <w:semiHidden/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link w:val="965"/>
    <w:uiPriority w:val="99"/>
    <w:semiHidden/>
    <w:rPr>
      <w:b/>
      <w:bCs/>
    </w:rPr>
  </w:style>
  <w:style w:type="paragraph" w:styleId="967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krasem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Общий отдел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revision>27</cp:revision>
  <dcterms:created xsi:type="dcterms:W3CDTF">2023-04-11T02:01:00Z</dcterms:created>
  <dcterms:modified xsi:type="dcterms:W3CDTF">2025-07-07T10:24:23Z</dcterms:modified>
  <cp:version>786432</cp:version>
</cp:coreProperties>
</file>