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Cs/>
          <w:spacing w:val="20"/>
          <w:sz w:val="24"/>
          <w:szCs w:val="24"/>
        </w:rPr>
      </w:r>
      <w:r>
        <w:rPr>
          <w:rFonts w:ascii="Arial" w:hAnsi="Arial" w:cs="Arial"/>
          <w:bCs/>
          <w:spacing w:val="20"/>
          <w:sz w:val="24"/>
          <w:szCs w:val="24"/>
        </w:rPr>
      </w:r>
    </w:p>
    <w:p>
      <w:pPr>
        <w:jc w:val="center"/>
        <w:keepNext/>
        <w:rPr>
          <w:rFonts w:ascii="Arial" w:hAnsi="Arial" w:cs="Arial"/>
          <w:bCs/>
          <w:spacing w:val="20"/>
          <w:sz w:val="24"/>
          <w:szCs w:val="24"/>
        </w:rPr>
        <w:outlineLvl w:val="0"/>
      </w:pPr>
      <w:r>
        <w:rPr>
          <w:rFonts w:ascii="Arial" w:hAnsi="Arial" w:cs="Arial"/>
          <w:bCs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bCs/>
          <w:spacing w:val="20"/>
          <w:sz w:val="24"/>
          <w:szCs w:val="24"/>
        </w:rPr>
      </w:r>
      <w:r>
        <w:rPr>
          <w:rFonts w:ascii="Arial" w:hAnsi="Arial" w:cs="Arial"/>
          <w:bCs/>
          <w:spacing w:val="20"/>
          <w:sz w:val="24"/>
          <w:szCs w:val="24"/>
        </w:rPr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ПОСТАНОВЛЕНИЕ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03.07.2025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пгт Емельяново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№ 1334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«Об утверждении пор</w:t>
      </w:r>
      <w:r>
        <w:rPr>
          <w:rFonts w:ascii="Arial" w:hAnsi="Arial" w:eastAsia="Arial" w:cs="Arial"/>
          <w:sz w:val="24"/>
          <w:szCs w:val="24"/>
        </w:rPr>
        <w:t xml:space="preserve">ядка предоставления помещений для проведения встреч </w:t>
      </w:r>
      <w:r>
        <w:rPr>
          <w:rFonts w:ascii="Arial" w:hAnsi="Arial" w:eastAsia="Arial" w:cs="Arial"/>
          <w:sz w:val="24"/>
          <w:szCs w:val="24"/>
        </w:rPr>
        <w:t xml:space="preserve">зарегистри</w:t>
      </w:r>
      <w:r>
        <w:rPr>
          <w:rFonts w:ascii="Arial" w:hAnsi="Arial" w:eastAsia="Arial" w:cs="Arial"/>
          <w:sz w:val="24"/>
          <w:szCs w:val="24"/>
        </w:rPr>
        <w:t xml:space="preserve">рованных кандидатов в депутаты с избирателями, об определении специально отведенных мест, перечня помещений для проведения встреч зарегистрированных кандидатов в депутаты с избирателями на территории Емельяновского муниципального округа Красноярского края»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745"/>
        <w:ind w:right="-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righ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</w:rPr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</w:r>
    </w:p>
    <w:p>
      <w:pPr>
        <w:ind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целях обеспечения равных условий для проведения публичных мероприятий в форме встреч зарегистрированных кандидатов с избирателями,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  <w:t xml:space="preserve">, руководствуясь Уставом Емельяновского района,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администрация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 района постановляет: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1.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Утвердить порядок предоставления помещений для проведения встреч зарегистрированных кандидатов в депутаты с избирателями на территории муниципального образования Емельяновский муниципальный округ, согласно Приложению 1 к настоящему постановлению.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right="0" w:firstLine="709"/>
        <w:jc w:val="both"/>
        <w:rPr>
          <w:rFonts w:ascii="Arial" w:hAnsi="Arial" w:cs="Arial"/>
          <w:b w:val="0"/>
          <w:bCs w:val="0"/>
          <w:color w:val="000000" w:themeColor="text1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2. Утвердить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 перечень специально отведенных мест и помещений, для проведения встреч зарегистрированных кандидатов в депутаты с избирателями на территории муниципального образования Емельяновский муниципальный округ, согласно Приложению 2 к настоящему постановлению. </w:t>
      </w:r>
      <w:r>
        <w:rPr>
          <w:rFonts w:ascii="Arial" w:hAnsi="Arial" w:cs="Arial"/>
          <w:b w:val="0"/>
          <w:bCs w:val="0"/>
          <w:color w:val="000000" w:themeColor="text1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color w:val="000000" w:themeColor="text1"/>
          <w:sz w:val="25"/>
          <w:szCs w:val="25"/>
          <w:highlight w:val="none"/>
        </w:rPr>
      </w:r>
    </w:p>
    <w:p>
      <w:pPr>
        <w:ind w:right="-6" w:firstLine="709"/>
        <w:jc w:val="both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  <w:t xml:space="preserve">3.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Н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астоящее постановление подлежит официальному опубликованию в газете «Емельяновские Веси» и подлежит размещению в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информационно-телекоммуникационной сети  «Интернет» на официальном сайте администрации Емельяновского района </w:t>
      </w:r>
      <w:hyperlink r:id="rId9" w:tooltip="http://www.krasemel.ru" w:history="1">
        <w:r>
          <w:rPr>
            <w:rStyle w:val="909"/>
            <w:rFonts w:ascii="Arial" w:hAnsi="Arial" w:eastAsia="Arial" w:cs="Arial"/>
            <w:color w:val="000000" w:themeColor="text1"/>
            <w:sz w:val="24"/>
            <w:szCs w:val="24"/>
            <w:u w:val="none"/>
            <w:lang w:val="en-US"/>
          </w:rPr>
          <w:t xml:space="preserve">https://emelyanovskij-r04.gosweb.gosuslugi.ru/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firstLine="709"/>
        <w:jc w:val="both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Контроль за</w:t>
      </w:r>
      <w:r>
        <w:rPr>
          <w:rFonts w:ascii="Arial" w:hAnsi="Arial" w:eastAsia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общественно-политической работе Аликову И. П.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5. Настоящее постановление вступает в силу в день, следующий за днём его официального опубликования в г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азете «Емельяновские Вес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и».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Глава района                                                                                                     С. В. Дамов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</w:p>
    <w:p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935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5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Утвердить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приложение 1 к постановлению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администрации Емельяновского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муниципального округа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от 03.07.2025 № 1334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pStyle w:val="745"/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45"/>
        <w:ind w:left="-360" w:right="-185" w:firstLine="720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pStyle w:val="745"/>
        <w:ind w:right="-185"/>
        <w:jc w:val="center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ПОРЯДОК 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-185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предоставления помещений для проведения встреч зарегистрированных кандидатов в депутаты с избирателями на территории муниципального образования Емельяновский муниципальный округ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right="-18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right="-18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pStyle w:val="745"/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1. Настоящий порядок определяет условия предоставления помещений, находящихся в собственности муниципального образования Емельяновский муниципальный о</w:t>
      </w:r>
      <w:r>
        <w:rPr>
          <w:rFonts w:ascii="Arial" w:hAnsi="Arial" w:eastAsia="Arial" w:cs="Arial"/>
          <w:sz w:val="24"/>
          <w:szCs w:val="24"/>
        </w:rPr>
        <w:t xml:space="preserve">круг, для проведения публичных мероприятий в форме встреч зарегистрированных кандидатов в депутаты различных уровней с избирателями в соответствии с Федеральным законом от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Arial" w:hAnsi="Arial" w:eastAsia="Arial" w:cs="Arial"/>
          <w:sz w:val="24"/>
          <w:szCs w:val="24"/>
        </w:rPr>
        <w:t xml:space="preserve"> (далее – Порядок).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 В соответствии с настоящ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им Порядком предоставляются находящиеся в муниципальной собствен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ности округа помещения для проведения встреч зарегистрированных кандидатов в депутаты с избирателями, включенные в Перечень помещений, предоставляемых органами местного самоуправления для  проведения встреч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зарегистрированных кандидатов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депутаты с избирателями, утвержденных Приложением 2 к настоящему постановлению.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 Помещения, находящиеся в муниципальной собственности округа, для проведения встречи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зарегистрированных кандидатов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депутаты с избирателями предоставляются на безвозмездной основе на основании распоряжения администрации Емельяновского района.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4. Для предоставления помещений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зарегистрированных кандидаты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 (доверенные лица, уполномоченные представителя) направляют в администрацию Емельяновского района заявление.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5. Заявление подается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зарегистрированным кандидатом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 непосредственно (представителем, доверенным лицом) или через организацию почтовой связи, иную организацию, осуществляющую доставку корреспонденции.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6. При подаче заявления непосредственно,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зарегистрированным кандидатом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 предъявляется паспорт гражданина Российской Федерации или иной заменяющий его документ, удостоверяющий его личность, также документ, подтверждающий статус депутата.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7. Пр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 подаче заявления через доверенное лицо либо уполномоченного представителя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зарегистрированного кандидата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депутаты, к заявлению прикладываются копия документа, подтверждающего статус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зарегистрированного кандидата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депутаты, а также документы, подтверждающие статус доверенного лица либо уполномоченного представителя.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8. При подаче заявления через почтовую организацию к заявлению прилагается копия страниц паспорта гражданина Российской Федерации, или иного заменяющего его документа, а также копии документа, подтверждающего статус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зарегистрированного кандидата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9. Заявление подается в администрацию Емельяновского района в срок не позднее 10 календарных дней до дня планируемого проведения встречи с избирателями.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10. В заявлении депутата о предоставлении помещения для проведения встречи  с избирателями указывается: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1) населённый пункт, в котором зарегистрированный кандидат в депутаты планирует провести встречу;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2) дата, время начала и окончания встречи с избирателями;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3) предполагаемое количество участников встречи с избирателями;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4) формы и методы обеспечения зарегистрированных кандидатов в депутаты общественного порядка, организации, медицинской помощи, намерение использовать звукоусиливающие технические средства при проведении встречи;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5) фамилия, имя, отчество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зарегистрированного кандидата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депутаты, номер телефона;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6) фамилия, имя, отчество лица ответственного за проведение мероприятия, его номер телефона;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7) адрес,  по которому необходимо известить зарегистрированного кандидата в депутаты о предоставлении специально отведенного места, помещения для проведения встречи с избирателями.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11. Заявление зарегистрированного кандидата в депутаты о предоставлении специально отведенного места, а также помещения для проведения встречи с избирателями должно быть подписано и датировано.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12. Ответ на заявлении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зарегистрированного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кандидата 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депутаты, содержащий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зарегистрированному кандидату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депутату в течении трёх календарных дней со дня поступления соответствующего заявления в администрацию.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13. При отсутствии возможности предоставить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зарегистрированному кандидату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депутату помещение в указанную им в заявлении дату и (или) время в связи с занятостью помещения для проведения ранее запланированного мероприятия или в связи с проведением в помещении техническ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их работ,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зарегистрированному кандидату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депутаты отказывается в предоставлении помещения в указанные им дату и время. В этом случае уполномоченным должностным лицом администрации Емельяновского района в ответе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зарегистрированному кандидату 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депутату разъясняются конкретные причины отказа в предоставлении помещения.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14. В одном помещении, одновременно не могут проводится встречи нескольких зарегистрированных кандидатов в депутаты с избирателями. Очередная встреча может быть проведена не ранее чем через час после завершения проведения предыдущей встречи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35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709"/>
        <w:jc w:val="right"/>
        <w:rPr>
          <w:rFonts w:ascii="Arial" w:hAnsi="Arial" w:eastAsia="Arial" w:cs="Arial"/>
          <w:sz w:val="24"/>
          <w:szCs w:val="24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       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rFonts w:ascii="Arial" w:hAnsi="Arial" w:eastAsia="Arial" w:cs="Arial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Приложение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                                                          к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Порядку предоставления помещений для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                                                    проведения встреч зарегистрированных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                                                   кандидатов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в депутаты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с избирателями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                                     на территории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Емельяновского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                        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муниципального округа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lef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____________________________________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sz w:val="20"/>
          <w:szCs w:val="20"/>
          <w:highlight w:val="none"/>
        </w:rPr>
        <w:suppressLineNumbers w:val="0"/>
      </w:pPr>
      <w:r>
        <w:rPr>
          <w:sz w:val="20"/>
          <w:szCs w:val="20"/>
          <w:highlight w:val="none"/>
        </w:rPr>
        <w:t xml:space="preserve">                                                        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       (наименование собственника,</w:t>
      </w:r>
      <w:r>
        <w:rPr>
          <w:rFonts w:ascii="Arial" w:hAnsi="Arial" w:cs="Arial"/>
          <w:sz w:val="20"/>
          <w:szCs w:val="20"/>
          <w:highlight w:val="none"/>
        </w:rPr>
      </w:r>
      <w:r>
        <w:rPr>
          <w:rFonts w:ascii="Arial" w:hAnsi="Arial" w:cs="Arial"/>
          <w:sz w:val="20"/>
          <w:szCs w:val="20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sz w:val="20"/>
          <w:szCs w:val="20"/>
          <w:highlight w:val="none"/>
        </w:rPr>
        <w:suppressLineNumbers w:val="0"/>
      </w:pPr>
      <w:r>
        <w:rPr>
          <w:rFonts w:ascii="Arial" w:hAnsi="Arial" w:eastAsia="Arial" w:cs="Arial"/>
          <w:sz w:val="20"/>
          <w:szCs w:val="20"/>
          <w:highlight w:val="none"/>
        </w:rPr>
        <w:t xml:space="preserve">                                                                            владельца помещения)</w:t>
      </w:r>
      <w:r>
        <w:rPr>
          <w:rFonts w:ascii="Arial" w:hAnsi="Arial" w:cs="Arial"/>
          <w:sz w:val="20"/>
          <w:szCs w:val="20"/>
          <w:highlight w:val="none"/>
        </w:rPr>
      </w:r>
      <w:r>
        <w:rPr>
          <w:rFonts w:ascii="Arial" w:hAnsi="Arial" w:cs="Arial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                                                               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от _________________________________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sz w:val="20"/>
          <w:szCs w:val="20"/>
          <w:highlight w:val="none"/>
        </w:rPr>
        <w:suppressLineNumbers w:val="0"/>
      </w:pPr>
      <w:r>
        <w:rPr>
          <w:sz w:val="20"/>
          <w:szCs w:val="20"/>
          <w:highlight w:val="none"/>
        </w:rPr>
        <w:t xml:space="preserve">                                                                  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(Ф.И.О. депутата)</w:t>
      </w:r>
      <w:r>
        <w:rPr>
          <w:rFonts w:ascii="Arial" w:hAnsi="Arial" w:cs="Arial"/>
          <w:sz w:val="20"/>
          <w:szCs w:val="20"/>
          <w:highlight w:val="none"/>
        </w:rPr>
      </w:r>
      <w:r>
        <w:rPr>
          <w:rFonts w:ascii="Arial" w:hAnsi="Arial" w:cs="Arial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left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0"/>
        <w:jc w:val="lef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left"/>
        <w:rPr>
          <w:rFonts w:ascii="Arial" w:hAnsi="Arial" w:cs="Arial"/>
          <w:b/>
          <w:bCs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  <w:t xml:space="preserve">                                                    ЗАЯВЛЕНИЕ</w:t>
      </w:r>
      <w:r>
        <w:rPr>
          <w:rFonts w:ascii="Arial" w:hAnsi="Arial" w:cs="Arial"/>
          <w:b/>
          <w:bCs/>
          <w:sz w:val="25"/>
          <w:szCs w:val="25"/>
          <w:highlight w:val="none"/>
        </w:rPr>
      </w:r>
      <w:r>
        <w:rPr>
          <w:rFonts w:ascii="Arial" w:hAnsi="Arial" w:cs="Arial"/>
          <w:b/>
          <w:bCs/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b/>
          <w:bCs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  <w:t xml:space="preserve">о предоставлении помещения </w:t>
      </w:r>
      <w:r>
        <w:rPr>
          <w:rFonts w:ascii="Arial" w:hAnsi="Arial" w:cs="Arial"/>
          <w:b/>
          <w:bCs/>
          <w:sz w:val="25"/>
          <w:szCs w:val="25"/>
          <w:highlight w:val="none"/>
        </w:rPr>
      </w:r>
      <w:r>
        <w:rPr>
          <w:rFonts w:ascii="Arial" w:hAnsi="Arial" w:cs="Arial"/>
          <w:b/>
          <w:bCs/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b/>
          <w:bCs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  <w:t xml:space="preserve">для проведения встреч зарегистрированного кандидата в депутаты с избирателями</w:t>
      </w:r>
      <w:r>
        <w:rPr>
          <w:rFonts w:ascii="Arial" w:hAnsi="Arial" w:cs="Arial"/>
          <w:b/>
          <w:bCs/>
          <w:sz w:val="25"/>
          <w:szCs w:val="25"/>
          <w:highlight w:val="none"/>
        </w:rPr>
      </w:r>
      <w:r>
        <w:rPr>
          <w:rFonts w:ascii="Arial" w:hAnsi="Arial" w:cs="Arial"/>
          <w:b/>
          <w:bCs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В соответствии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с Федеральным законом от 12.06.2002 № 67-ФЗ «Об основных гарантиях избирательных прав и права на участие в референдуме граждан Российской Федерации» 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прошу предоставить помещение по адресу:</w:t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________________________________________________________________________</w:t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________________________________________________________________________</w:t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center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0"/>
          <w:szCs w:val="20"/>
          <w:highlight w:val="none"/>
        </w:rPr>
        <w:t xml:space="preserve">(место проведения встречи)</w:t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center"/>
        <w:rPr>
          <w:b w:val="0"/>
          <w:bCs w:val="0"/>
          <w:sz w:val="25"/>
          <w:szCs w:val="25"/>
          <w:highlight w:val="none"/>
        </w:rPr>
        <w:suppressLineNumbers w:val="0"/>
      </w:pPr>
      <w:r>
        <w:rPr>
          <w:b w:val="0"/>
          <w:bCs w:val="0"/>
          <w:sz w:val="25"/>
          <w:szCs w:val="25"/>
          <w:highlight w:val="none"/>
        </w:rPr>
      </w:r>
      <w:r>
        <w:rPr>
          <w:b w:val="0"/>
          <w:bCs w:val="0"/>
          <w:sz w:val="25"/>
          <w:szCs w:val="25"/>
          <w:highlight w:val="none"/>
        </w:rPr>
      </w:r>
      <w:r>
        <w:rPr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для проведения публичного мероприятия в форме встречи с избирателями, которое планируется «___» ______________ 20___________ года в «__» ч. «___» мин.,</w:t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продолжительностью _____________________________</w:t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  <w:r>
        <w:rPr>
          <w:rFonts w:ascii="Arial" w:hAnsi="Arial" w:cs="Arial"/>
          <w:b w:val="0"/>
          <w:bCs w:val="0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          (продолжительность встречи)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0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Примерное число участников:____________________________________________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_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Ответственный за проведение мероприятия _________________________________               </w:t>
      </w:r>
      <w:r>
        <w:rPr>
          <w:sz w:val="25"/>
          <w:szCs w:val="25"/>
          <w:highlight w:val="none"/>
        </w:rPr>
        <w:t xml:space="preserve">         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                     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                                   (указать Ф.И.О., статус)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контактный телефон:_______________________________________________________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Дата подачи заявки: «__________» __________________ 20 _________ г.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Депутат ________________ /______________________/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0"/>
          <w:szCs w:val="20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(подпись)                        (расшифровка подписи)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5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5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Утвердить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приложение 2  к постановлению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администрации Емельяновского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района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от 03.07.2025 № 1334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45"/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709"/>
        <w:jc w:val="center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Перечень специально отведенных мест и помещений, для проведения встреч зарегистрированных кандидатов в депутаты с избирателями на территории муниципального образования Емельяновский муниципальный округ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lef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0"/>
        <w:jc w:val="lef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0"/>
        <w:gridCol w:w="2235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Перечень помещений (мест)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Адрес места нахождения помещения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Предельная наполняемость / предельная численность (чел.)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Частоостровское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Частоостровское, ул. Советская, 56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Памяти 13 Борцов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Памяти 13 Борцов, ул. Советская, 83 «Б»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Известковый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Первомайский, ул. Центральная, 16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Никольское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Никольское, ул. Советская, д. 75 «а»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Устюг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Устюг, ул. Трактовая, 12 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д. Таскино 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д. Таскино, ул. Школьная, 21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Шуваево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Шуваево, ул. Просвящения, д. 3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Дрокино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Дрокино, ул. Московская, 7 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д. Мужичкино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д. Мужичкино,  ул. Центральная, 26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д. Творогово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д. Творогово, ул. Рабочая, д. 5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Логовой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Логовой, ул. Центральная, 5 «а»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Здание МБУК «Емельяновский межпоселенческий ДК»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пгт Емельяново, ул. Декабристов, 85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Зеледеево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Зеледеево, ул. Центральная,  73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Талое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Талое, ул. Центральная, д. 10</w:t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  <w:r>
              <w:rPr>
                <w:rFonts w:ascii="Arial" w:hAnsi="Arial" w:cs="Arial"/>
                <w:sz w:val="25"/>
                <w:szCs w:val="25"/>
                <w:highlight w:val="none"/>
              </w:rPr>
            </w:r>
          </w:p>
        </w:tc>
      </w:tr>
    </w:tbl>
    <w:p>
      <w:pPr>
        <w:ind w:left="0" w:right="0" w:firstLine="0"/>
        <w:jc w:val="lef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pStyle w:val="93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5" w:hanging="390"/>
        <w:tabs>
          <w:tab w:val="num" w:pos="79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8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2119" w:hanging="141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28" w:hanging="14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37" w:hanging="14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6" w:hanging="14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29"/>
  </w:num>
  <w:num w:numId="9">
    <w:abstractNumId w:val="17"/>
  </w:num>
  <w:num w:numId="10">
    <w:abstractNumId w:val="27"/>
  </w:num>
  <w:num w:numId="11">
    <w:abstractNumId w:val="2"/>
  </w:num>
  <w:num w:numId="12">
    <w:abstractNumId w:val="25"/>
  </w:num>
  <w:num w:numId="13">
    <w:abstractNumId w:val="33"/>
  </w:num>
  <w:num w:numId="14">
    <w:abstractNumId w:val="8"/>
  </w:num>
  <w:num w:numId="15">
    <w:abstractNumId w:val="38"/>
  </w:num>
  <w:num w:numId="16">
    <w:abstractNumId w:val="19"/>
  </w:num>
  <w:num w:numId="17">
    <w:abstractNumId w:val="30"/>
  </w:num>
  <w:num w:numId="18">
    <w:abstractNumId w:val="9"/>
  </w:num>
  <w:num w:numId="19">
    <w:abstractNumId w:val="11"/>
  </w:num>
  <w:num w:numId="20">
    <w:abstractNumId w:val="28"/>
  </w:num>
  <w:num w:numId="21">
    <w:abstractNumId w:val="31"/>
  </w:num>
  <w:num w:numId="22">
    <w:abstractNumId w:val="24"/>
  </w:num>
  <w:num w:numId="23">
    <w:abstractNumId w:val="5"/>
  </w:num>
  <w:num w:numId="24">
    <w:abstractNumId w:val="20"/>
  </w:num>
  <w:num w:numId="25">
    <w:abstractNumId w:val="36"/>
  </w:num>
  <w:num w:numId="26">
    <w:abstractNumId w:val="14"/>
  </w:num>
  <w:num w:numId="27">
    <w:abstractNumId w:val="13"/>
  </w:num>
  <w:num w:numId="28">
    <w:abstractNumId w:val="18"/>
  </w:num>
  <w:num w:numId="29">
    <w:abstractNumId w:val="10"/>
  </w:num>
  <w:num w:numId="30">
    <w:abstractNumId w:val="21"/>
  </w:num>
  <w:num w:numId="31">
    <w:abstractNumId w:val="16"/>
  </w:num>
  <w:num w:numId="32">
    <w:abstractNumId w:val="4"/>
  </w:num>
  <w:num w:numId="33">
    <w:abstractNumId w:val="35"/>
  </w:num>
  <w:num w:numId="34">
    <w:abstractNumId w:val="37"/>
  </w:num>
  <w:num w:numId="35">
    <w:abstractNumId w:val="15"/>
  </w:num>
  <w:num w:numId="36">
    <w:abstractNumId w:val="23"/>
  </w:num>
  <w:num w:numId="37">
    <w:abstractNumId w:val="22"/>
  </w:num>
  <w:num w:numId="38">
    <w:abstractNumId w:val="3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5"/>
    <w:link w:val="769"/>
    <w:uiPriority w:val="10"/>
    <w:rPr>
      <w:sz w:val="48"/>
      <w:szCs w:val="48"/>
    </w:rPr>
  </w:style>
  <w:style w:type="character" w:styleId="741">
    <w:name w:val="Subtitle Char"/>
    <w:basedOn w:val="755"/>
    <w:link w:val="771"/>
    <w:uiPriority w:val="11"/>
    <w:rPr>
      <w:sz w:val="24"/>
      <w:szCs w:val="24"/>
    </w:rPr>
  </w:style>
  <w:style w:type="character" w:styleId="742">
    <w:name w:val="Quote Char"/>
    <w:link w:val="773"/>
    <w:uiPriority w:val="29"/>
    <w:rPr>
      <w:i/>
    </w:rPr>
  </w:style>
  <w:style w:type="character" w:styleId="743">
    <w:name w:val="Intense Quote Char"/>
    <w:link w:val="775"/>
    <w:uiPriority w:val="30"/>
    <w:rPr>
      <w:i/>
    </w:rPr>
  </w:style>
  <w:style w:type="character" w:styleId="744">
    <w:name w:val="Endnote Text Char"/>
    <w:link w:val="913"/>
    <w:uiPriority w:val="99"/>
    <w:rPr>
      <w:sz w:val="20"/>
    </w:rPr>
  </w:style>
  <w:style w:type="paragraph" w:styleId="745" w:default="1">
    <w:name w:val="Normal"/>
    <w:qFormat/>
  </w:style>
  <w:style w:type="paragraph" w:styleId="746">
    <w:name w:val="Heading 1"/>
    <w:basedOn w:val="745"/>
    <w:next w:val="745"/>
    <w:link w:val="949"/>
    <w:qFormat/>
    <w:pPr>
      <w:jc w:val="center"/>
      <w:keepNext/>
      <w:outlineLvl w:val="0"/>
    </w:pPr>
    <w:rPr>
      <w:b/>
      <w:sz w:val="44"/>
      <w:lang w:val="en-US" w:eastAsia="en-US"/>
    </w:rPr>
  </w:style>
  <w:style w:type="paragraph" w:styleId="747">
    <w:name w:val="Heading 2"/>
    <w:basedOn w:val="745"/>
    <w:next w:val="745"/>
    <w:link w:val="759"/>
    <w:qFormat/>
    <w:pPr>
      <w:keepNext/>
      <w:outlineLvl w:val="1"/>
    </w:pPr>
    <w:rPr>
      <w:sz w:val="24"/>
    </w:rPr>
  </w:style>
  <w:style w:type="paragraph" w:styleId="748">
    <w:name w:val="Heading 3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link w:val="747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link w:val="748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45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rPr>
      <w:lang w:eastAsia="zh-CN"/>
    </w:rPr>
  </w:style>
  <w:style w:type="paragraph" w:styleId="769">
    <w:name w:val="Title"/>
    <w:basedOn w:val="745"/>
    <w:next w:val="745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45"/>
    <w:next w:val="745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45"/>
    <w:next w:val="745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5"/>
    <w:next w:val="745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45"/>
    <w:link w:val="9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45"/>
    <w:link w:val="9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2" w:customStyle="1">
    <w:name w:val="Caption Char"/>
    <w:uiPriority w:val="99"/>
  </w:style>
  <w:style w:type="table" w:styleId="78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9">
    <w:name w:val="Hyperlink"/>
    <w:rPr>
      <w:color w:val="0000ff"/>
      <w:u w:val="single"/>
    </w:rPr>
  </w:style>
  <w:style w:type="paragraph" w:styleId="910">
    <w:name w:val="footnote text"/>
    <w:basedOn w:val="745"/>
    <w:link w:val="953"/>
    <w:uiPriority w:val="99"/>
    <w:semiHidden/>
    <w:rPr>
      <w:lang w:val="en-US" w:eastAsia="en-US"/>
    </w:rPr>
  </w:style>
  <w:style w:type="character" w:styleId="911" w:customStyle="1">
    <w:name w:val="Footnote Text Char"/>
    <w:uiPriority w:val="99"/>
    <w:rPr>
      <w:sz w:val="18"/>
    </w:rPr>
  </w:style>
  <w:style w:type="character" w:styleId="912">
    <w:name w:val="footnote reference"/>
    <w:uiPriority w:val="99"/>
    <w:semiHidden/>
    <w:rPr>
      <w:rFonts w:cs="Times New Roman"/>
      <w:vertAlign w:val="superscript"/>
    </w:rPr>
  </w:style>
  <w:style w:type="paragraph" w:styleId="913">
    <w:name w:val="endnote text"/>
    <w:basedOn w:val="745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45"/>
    <w:next w:val="745"/>
    <w:uiPriority w:val="39"/>
    <w:unhideWhenUsed/>
    <w:pPr>
      <w:spacing w:after="57"/>
    </w:pPr>
  </w:style>
  <w:style w:type="paragraph" w:styleId="91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2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2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2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45"/>
    <w:next w:val="745"/>
    <w:uiPriority w:val="99"/>
    <w:unhideWhenUsed/>
  </w:style>
  <w:style w:type="paragraph" w:styleId="927">
    <w:name w:val="Body Text"/>
    <w:basedOn w:val="745"/>
    <w:pPr>
      <w:jc w:val="both"/>
    </w:pPr>
    <w:rPr>
      <w:sz w:val="26"/>
    </w:rPr>
  </w:style>
  <w:style w:type="paragraph" w:styleId="928">
    <w:name w:val="Body Text Indent"/>
    <w:basedOn w:val="745"/>
    <w:pPr>
      <w:ind w:left="360"/>
      <w:jc w:val="both"/>
    </w:pPr>
    <w:rPr>
      <w:sz w:val="28"/>
    </w:rPr>
  </w:style>
  <w:style w:type="paragraph" w:styleId="929">
    <w:name w:val="Balloon Text"/>
    <w:basedOn w:val="745"/>
    <w:link w:val="93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30" w:customStyle="1">
    <w:name w:val="Текст выноски Знак"/>
    <w:link w:val="929"/>
    <w:uiPriority w:val="99"/>
    <w:semiHidden/>
    <w:rPr>
      <w:rFonts w:ascii="Tahoma" w:hAnsi="Tahoma" w:cs="Tahoma"/>
      <w:sz w:val="16"/>
      <w:szCs w:val="16"/>
    </w:rPr>
  </w:style>
  <w:style w:type="paragraph" w:styleId="931">
    <w:name w:val="Body Text 2"/>
    <w:basedOn w:val="745"/>
    <w:link w:val="932"/>
    <w:uiPriority w:val="99"/>
    <w:unhideWhenUsed/>
    <w:pPr>
      <w:spacing w:after="120" w:line="480" w:lineRule="auto"/>
    </w:pPr>
  </w:style>
  <w:style w:type="character" w:styleId="932" w:customStyle="1">
    <w:name w:val="Основной текст 2 Знак"/>
    <w:basedOn w:val="755"/>
    <w:link w:val="931"/>
    <w:uiPriority w:val="99"/>
  </w:style>
  <w:style w:type="paragraph" w:styleId="933">
    <w:name w:val="Body Text Indent 2"/>
    <w:basedOn w:val="745"/>
    <w:link w:val="934"/>
    <w:semiHidden/>
    <w:unhideWhenUsed/>
    <w:pPr>
      <w:ind w:left="283"/>
      <w:spacing w:after="120" w:line="480" w:lineRule="auto"/>
    </w:pPr>
    <w:rPr>
      <w:sz w:val="24"/>
      <w:szCs w:val="24"/>
      <w:lang w:val="en-US" w:eastAsia="en-US"/>
    </w:rPr>
  </w:style>
  <w:style w:type="character" w:styleId="934" w:customStyle="1">
    <w:name w:val="Основной текст с отступом 2 Знак"/>
    <w:link w:val="933"/>
    <w:semiHidden/>
    <w:rPr>
      <w:sz w:val="24"/>
      <w:szCs w:val="24"/>
    </w:rPr>
  </w:style>
  <w:style w:type="paragraph" w:styleId="93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36" w:customStyle="1">
    <w:name w:val="Подпункт подпункта"/>
    <w:basedOn w:val="745"/>
    <w:rPr>
      <w:sz w:val="24"/>
      <w:szCs w:val="24"/>
    </w:rPr>
  </w:style>
  <w:style w:type="paragraph" w:styleId="937">
    <w:name w:val="Body Text 3"/>
    <w:basedOn w:val="745"/>
    <w:link w:val="938"/>
    <w:pPr>
      <w:spacing w:after="120"/>
    </w:pPr>
    <w:rPr>
      <w:sz w:val="16"/>
      <w:szCs w:val="16"/>
      <w:lang w:val="en-US" w:eastAsia="en-US"/>
    </w:rPr>
  </w:style>
  <w:style w:type="character" w:styleId="938" w:customStyle="1">
    <w:name w:val="Основной текст 3 Знак"/>
    <w:link w:val="937"/>
    <w:rPr>
      <w:sz w:val="16"/>
      <w:szCs w:val="16"/>
    </w:rPr>
  </w:style>
  <w:style w:type="paragraph" w:styleId="939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940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941">
    <w:name w:val="Plain Text"/>
    <w:basedOn w:val="745"/>
    <w:link w:val="942"/>
    <w:rPr>
      <w:rFonts w:ascii="Courier New" w:hAnsi="Courier New"/>
      <w:lang w:val="en-US" w:eastAsia="en-US"/>
    </w:rPr>
  </w:style>
  <w:style w:type="character" w:styleId="942" w:customStyle="1">
    <w:name w:val="Текст Знак"/>
    <w:link w:val="941"/>
    <w:rPr>
      <w:rFonts w:ascii="Courier New" w:hAnsi="Courier New" w:cs="Courier New"/>
    </w:rPr>
  </w:style>
  <w:style w:type="character" w:styleId="943" w:customStyle="1">
    <w:name w:val="style91"/>
    <w:rPr>
      <w:sz w:val="21"/>
      <w:szCs w:val="21"/>
    </w:rPr>
  </w:style>
  <w:style w:type="paragraph" w:styleId="944" w:customStyle="1">
    <w:name w:val="Обычный (веб)"/>
    <w:basedOn w:val="74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5">
    <w:name w:val="Emphasis"/>
    <w:uiPriority w:val="20"/>
    <w:qFormat/>
    <w:rPr>
      <w:i/>
      <w:iCs/>
    </w:rPr>
  </w:style>
  <w:style w:type="character" w:styleId="946">
    <w:name w:val="Strong"/>
    <w:uiPriority w:val="22"/>
    <w:qFormat/>
    <w:rPr>
      <w:b/>
      <w:bCs/>
    </w:rPr>
  </w:style>
  <w:style w:type="character" w:styleId="947" w:customStyle="1">
    <w:name w:val="Верхний колонтитул Знак"/>
    <w:basedOn w:val="755"/>
    <w:link w:val="777"/>
    <w:uiPriority w:val="99"/>
    <w:semiHidden/>
  </w:style>
  <w:style w:type="character" w:styleId="948" w:customStyle="1">
    <w:name w:val="Нижний колонтитул Знак"/>
    <w:basedOn w:val="755"/>
    <w:link w:val="779"/>
    <w:uiPriority w:val="99"/>
  </w:style>
  <w:style w:type="character" w:styleId="949" w:customStyle="1">
    <w:name w:val="Заголовок 1 Знак"/>
    <w:link w:val="746"/>
    <w:rPr>
      <w:b/>
      <w:sz w:val="44"/>
    </w:rPr>
  </w:style>
  <w:style w:type="character" w:styleId="950" w:customStyle="1">
    <w:name w:val="apple-converted-space"/>
  </w:style>
  <w:style w:type="paragraph" w:styleId="95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52" w:customStyle="1">
    <w:name w:val="apple-style-span"/>
    <w:uiPriority w:val="99"/>
    <w:rPr>
      <w:rFonts w:cs="Times New Roman"/>
    </w:rPr>
  </w:style>
  <w:style w:type="character" w:styleId="953" w:customStyle="1">
    <w:name w:val="Текст сноски Знак"/>
    <w:link w:val="910"/>
    <w:uiPriority w:val="99"/>
    <w:semiHidden/>
    <w:rPr>
      <w:lang w:val="en-US" w:eastAsia="en-US"/>
    </w:rPr>
  </w:style>
  <w:style w:type="paragraph" w:styleId="954" w:customStyle="1">
    <w:name w:val="Style1"/>
    <w:basedOn w:val="745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955" w:customStyle="1">
    <w:name w:val="Style2"/>
    <w:basedOn w:val="745"/>
    <w:uiPriority w:val="99"/>
    <w:pPr>
      <w:jc w:val="center"/>
      <w:spacing w:line="245" w:lineRule="exact"/>
      <w:widowControl w:val="off"/>
    </w:pPr>
    <w:rPr>
      <w:sz w:val="24"/>
      <w:szCs w:val="24"/>
    </w:rPr>
  </w:style>
  <w:style w:type="paragraph" w:styleId="956" w:customStyle="1">
    <w:name w:val="Style3"/>
    <w:basedOn w:val="745"/>
    <w:uiPriority w:val="99"/>
    <w:pPr>
      <w:widowControl w:val="off"/>
    </w:pPr>
    <w:rPr>
      <w:sz w:val="24"/>
      <w:szCs w:val="24"/>
    </w:rPr>
  </w:style>
  <w:style w:type="character" w:styleId="957" w:customStyle="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styleId="958" w:customStyle="1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959" w:customStyle="1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styleId="960" w:customStyle="1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styleId="961" w:customStyle="1">
    <w:name w:val="blk"/>
    <w:basedOn w:val="755"/>
  </w:style>
  <w:style w:type="character" w:styleId="962">
    <w:name w:val="annotation reference"/>
    <w:uiPriority w:val="99"/>
    <w:semiHidden/>
    <w:unhideWhenUsed/>
    <w:rPr>
      <w:sz w:val="16"/>
      <w:szCs w:val="16"/>
    </w:rPr>
  </w:style>
  <w:style w:type="paragraph" w:styleId="963">
    <w:name w:val="annotation text"/>
    <w:basedOn w:val="745"/>
    <w:link w:val="964"/>
    <w:uiPriority w:val="99"/>
    <w:semiHidden/>
    <w:unhideWhenUsed/>
  </w:style>
  <w:style w:type="character" w:styleId="964" w:customStyle="1">
    <w:name w:val="Текст примечания Знак"/>
    <w:basedOn w:val="755"/>
    <w:link w:val="963"/>
    <w:uiPriority w:val="99"/>
    <w:semiHidden/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link w:val="965"/>
    <w:uiPriority w:val="99"/>
    <w:semiHidden/>
    <w:rPr>
      <w:b/>
      <w:bCs/>
    </w:rPr>
  </w:style>
  <w:style w:type="paragraph" w:styleId="967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kraseme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Общий отдел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revision>26</cp:revision>
  <dcterms:created xsi:type="dcterms:W3CDTF">2023-04-11T02:01:00Z</dcterms:created>
  <dcterms:modified xsi:type="dcterms:W3CDTF">2025-07-07T10:07:51Z</dcterms:modified>
  <cp:version>786432</cp:version>
</cp:coreProperties>
</file>