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18" w:rsidRPr="00061DAF" w:rsidRDefault="00001518" w:rsidP="006963BE">
      <w:pPr>
        <w:autoSpaceDE w:val="0"/>
        <w:autoSpaceDN w:val="0"/>
        <w:adjustRightInd w:val="0"/>
        <w:ind w:left="5580" w:hanging="129"/>
        <w:outlineLvl w:val="0"/>
        <w:rPr>
          <w:sz w:val="20"/>
          <w:szCs w:val="20"/>
        </w:rPr>
      </w:pPr>
      <w:r w:rsidRPr="00061DAF">
        <w:rPr>
          <w:sz w:val="20"/>
          <w:szCs w:val="20"/>
        </w:rPr>
        <w:t>Приложение № 1</w:t>
      </w:r>
    </w:p>
    <w:p w:rsidR="00001518" w:rsidRPr="00061DAF" w:rsidRDefault="00001518" w:rsidP="006963BE">
      <w:pPr>
        <w:autoSpaceDE w:val="0"/>
        <w:autoSpaceDN w:val="0"/>
        <w:adjustRightInd w:val="0"/>
        <w:ind w:left="5580" w:hanging="129"/>
        <w:outlineLvl w:val="0"/>
        <w:rPr>
          <w:sz w:val="20"/>
          <w:szCs w:val="20"/>
        </w:rPr>
      </w:pPr>
      <w:r w:rsidRPr="00061DAF">
        <w:rPr>
          <w:sz w:val="20"/>
          <w:szCs w:val="20"/>
        </w:rPr>
        <w:t>к муниципальной программе</w:t>
      </w:r>
    </w:p>
    <w:p w:rsidR="00001518" w:rsidRPr="00061DAF" w:rsidRDefault="00001518" w:rsidP="006963BE">
      <w:pPr>
        <w:autoSpaceDE w:val="0"/>
        <w:autoSpaceDN w:val="0"/>
        <w:adjustRightInd w:val="0"/>
        <w:ind w:left="5580" w:hanging="129"/>
        <w:outlineLvl w:val="0"/>
        <w:rPr>
          <w:sz w:val="20"/>
          <w:szCs w:val="20"/>
        </w:rPr>
      </w:pPr>
      <w:r w:rsidRPr="00061DAF">
        <w:rPr>
          <w:sz w:val="20"/>
          <w:szCs w:val="20"/>
        </w:rPr>
        <w:t xml:space="preserve">«Развитие культуры Емельяновского района </w:t>
      </w:r>
    </w:p>
    <w:p w:rsidR="00001518" w:rsidRPr="00061DAF" w:rsidRDefault="00001518" w:rsidP="006963BE">
      <w:pPr>
        <w:autoSpaceDE w:val="0"/>
        <w:autoSpaceDN w:val="0"/>
        <w:adjustRightInd w:val="0"/>
        <w:ind w:left="5580" w:hanging="129"/>
        <w:outlineLvl w:val="0"/>
        <w:rPr>
          <w:sz w:val="20"/>
          <w:szCs w:val="20"/>
        </w:rPr>
      </w:pPr>
      <w:r w:rsidRPr="00061DAF">
        <w:rPr>
          <w:sz w:val="20"/>
          <w:szCs w:val="20"/>
        </w:rPr>
        <w:t xml:space="preserve"> на 2014-2016 годы»</w:t>
      </w:r>
    </w:p>
    <w:p w:rsidR="00001518" w:rsidRPr="00061DAF" w:rsidRDefault="00001518" w:rsidP="00D81770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</w:rPr>
      </w:pPr>
    </w:p>
    <w:p w:rsidR="00001518" w:rsidRDefault="00001518" w:rsidP="00D81770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sz w:val="28"/>
          <w:szCs w:val="28"/>
        </w:rPr>
      </w:pPr>
    </w:p>
    <w:p w:rsidR="00001518" w:rsidRPr="00680A8C" w:rsidRDefault="00001518" w:rsidP="00D81770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sz w:val="28"/>
          <w:szCs w:val="28"/>
        </w:rPr>
      </w:pPr>
    </w:p>
    <w:p w:rsidR="00001518" w:rsidRPr="00680A8C" w:rsidRDefault="00001518" w:rsidP="006963B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001518" w:rsidRDefault="00001518" w:rsidP="006963B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80A8C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Сохранение культурного наследия</w:t>
      </w:r>
      <w:r w:rsidRPr="00680A8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01518" w:rsidRPr="00680A8C" w:rsidRDefault="00001518" w:rsidP="00D8177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01518" w:rsidRPr="00680A8C" w:rsidRDefault="00001518" w:rsidP="006963BE">
      <w:pPr>
        <w:pStyle w:val="ConsPlusTitle"/>
        <w:widowControl/>
        <w:numPr>
          <w:ilvl w:val="0"/>
          <w:numId w:val="2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80A8C">
        <w:rPr>
          <w:rFonts w:ascii="Times New Roman" w:hAnsi="Times New Roman" w:cs="Times New Roman"/>
          <w:b w:val="0"/>
          <w:sz w:val="28"/>
          <w:szCs w:val="28"/>
        </w:rPr>
        <w:t xml:space="preserve">Паспорт подпрограммы </w:t>
      </w:r>
    </w:p>
    <w:p w:rsidR="00001518" w:rsidRPr="00680A8C" w:rsidRDefault="00001518" w:rsidP="006963BE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8"/>
      </w:tblGrid>
      <w:tr w:rsidR="00001518" w:rsidRPr="00680A8C" w:rsidTr="005A23D2">
        <w:tc>
          <w:tcPr>
            <w:tcW w:w="3780" w:type="dxa"/>
          </w:tcPr>
          <w:p w:rsidR="00001518" w:rsidRPr="00680A8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8" w:type="dxa"/>
          </w:tcPr>
          <w:p w:rsidR="00001518" w:rsidRPr="00680A8C" w:rsidRDefault="00001518" w:rsidP="007013D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680A8C">
              <w:rPr>
                <w:rFonts w:ascii="Times New Roman" w:hAnsi="Times New Roman" w:cs="Times New Roman"/>
                <w:b w:val="0"/>
                <w:sz w:val="28"/>
                <w:szCs w:val="28"/>
              </w:rPr>
              <w:t>одпрограмма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Сохранение культурного наследия</w:t>
            </w:r>
            <w:r w:rsidRPr="00680A8C">
              <w:rPr>
                <w:rFonts w:ascii="Times New Roman" w:hAnsi="Times New Roman" w:cs="Times New Roman"/>
                <w:b w:val="0"/>
                <w:sz w:val="28"/>
                <w:szCs w:val="28"/>
              </w:rPr>
              <w:t>» (далее – подпрограмма)</w:t>
            </w:r>
          </w:p>
        </w:tc>
      </w:tr>
      <w:tr w:rsidR="00001518" w:rsidRPr="00680A8C" w:rsidTr="005A23D2">
        <w:tc>
          <w:tcPr>
            <w:tcW w:w="3780" w:type="dxa"/>
          </w:tcPr>
          <w:p w:rsidR="00001518" w:rsidRPr="00680A8C" w:rsidRDefault="00001518" w:rsidP="001443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5688" w:type="dxa"/>
          </w:tcPr>
          <w:p w:rsidR="00001518" w:rsidRPr="006A227B" w:rsidRDefault="00001518" w:rsidP="0014436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6A227B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культуры Емельяновского района на 2014-2016 годы»</w:t>
            </w:r>
          </w:p>
          <w:p w:rsidR="00001518" w:rsidRPr="00680A8C" w:rsidRDefault="00001518" w:rsidP="0014436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518" w:rsidRPr="00680A8C" w:rsidRDefault="00001518" w:rsidP="0014436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01518" w:rsidRPr="00680A8C" w:rsidTr="005A23D2">
        <w:tc>
          <w:tcPr>
            <w:tcW w:w="3780" w:type="dxa"/>
          </w:tcPr>
          <w:p w:rsidR="00001518" w:rsidRPr="00680A8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заказчик- координатор подпрограммы (орган местного самоуправления и (или) иные главные распорядители бюджетных средств, определённый (ые) в муниципальной программе соисполнителем (ями), реализующим (ими) настоящую подпрограмму)</w:t>
            </w:r>
          </w:p>
        </w:tc>
        <w:tc>
          <w:tcPr>
            <w:tcW w:w="5688" w:type="dxa"/>
          </w:tcPr>
          <w:p w:rsidR="00001518" w:rsidRPr="00680A8C" w:rsidRDefault="00001518" w:rsidP="007F7DC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«Отдел культуры  и  искусства Емельяновского района»</w:t>
            </w:r>
          </w:p>
        </w:tc>
      </w:tr>
      <w:tr w:rsidR="00001518" w:rsidRPr="00680A8C" w:rsidTr="005A23D2">
        <w:tc>
          <w:tcPr>
            <w:tcW w:w="3780" w:type="dxa"/>
          </w:tcPr>
          <w:p w:rsidR="00001518" w:rsidRPr="00680A8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</w:t>
            </w: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главные распорядители бюджетных средств</w:t>
            </w:r>
          </w:p>
        </w:tc>
        <w:tc>
          <w:tcPr>
            <w:tcW w:w="5688" w:type="dxa"/>
          </w:tcPr>
          <w:p w:rsidR="00001518" w:rsidRPr="00680A8C" w:rsidRDefault="00001518" w:rsidP="00E67AA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«Отдел культуры  и искусства Емельяновского района»</w:t>
            </w:r>
          </w:p>
        </w:tc>
      </w:tr>
      <w:tr w:rsidR="00001518" w:rsidRPr="00680A8C" w:rsidTr="005A23D2">
        <w:tc>
          <w:tcPr>
            <w:tcW w:w="3780" w:type="dxa"/>
          </w:tcPr>
          <w:p w:rsidR="00001518" w:rsidRPr="00680A8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  <w:p w:rsidR="00001518" w:rsidRPr="00680A8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8" w:type="dxa"/>
          </w:tcPr>
          <w:p w:rsidR="00001518" w:rsidRPr="00084A7F" w:rsidRDefault="00001518" w:rsidP="00E67AA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Сохранение и эффективное использование культурного наследия Емельяновского района</w:t>
            </w:r>
            <w:r w:rsidRPr="00E67AA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001518" w:rsidRPr="00680A8C" w:rsidTr="005A23D2">
        <w:tc>
          <w:tcPr>
            <w:tcW w:w="3780" w:type="dxa"/>
          </w:tcPr>
          <w:p w:rsidR="00001518" w:rsidRPr="00680A8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001518" w:rsidRPr="00680A8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5688" w:type="dxa"/>
          </w:tcPr>
          <w:p w:rsidR="00001518" w:rsidRPr="00084A7F" w:rsidRDefault="00001518" w:rsidP="007013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библиотечного и музейного дела</w:t>
            </w:r>
          </w:p>
        </w:tc>
      </w:tr>
      <w:tr w:rsidR="00001518" w:rsidRPr="00680A8C" w:rsidTr="005A23D2">
        <w:tc>
          <w:tcPr>
            <w:tcW w:w="3780" w:type="dxa"/>
          </w:tcPr>
          <w:p w:rsidR="00001518" w:rsidRPr="00680A8C" w:rsidRDefault="00001518" w:rsidP="005A23D2">
            <w:pPr>
              <w:pStyle w:val="ConsPlusCell"/>
              <w:rPr>
                <w:sz w:val="28"/>
                <w:szCs w:val="28"/>
              </w:rPr>
            </w:pPr>
            <w:r w:rsidRPr="00680A8C">
              <w:rPr>
                <w:sz w:val="28"/>
                <w:szCs w:val="28"/>
              </w:rPr>
              <w:t>Целевые индикаторы подпрограммы</w:t>
            </w:r>
          </w:p>
          <w:p w:rsidR="00001518" w:rsidRPr="00680A8C" w:rsidRDefault="00001518" w:rsidP="005A23D2">
            <w:pPr>
              <w:pStyle w:val="ConsPlusCell"/>
              <w:rPr>
                <w:sz w:val="28"/>
                <w:szCs w:val="28"/>
              </w:rPr>
            </w:pPr>
            <w:r w:rsidRPr="00680A8C">
              <w:t xml:space="preserve">                   </w:t>
            </w:r>
          </w:p>
        </w:tc>
        <w:tc>
          <w:tcPr>
            <w:tcW w:w="5688" w:type="dxa"/>
          </w:tcPr>
          <w:p w:rsidR="00001518" w:rsidRPr="000375C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5CC">
              <w:rPr>
                <w:rFonts w:ascii="Times New Roman" w:hAnsi="Times New Roman" w:cs="Times New Roman"/>
                <w:sz w:val="28"/>
                <w:szCs w:val="28"/>
              </w:rPr>
              <w:t>Количество зарегистрированных пользователей общедоступных библиотек;</w:t>
            </w:r>
          </w:p>
          <w:p w:rsidR="00001518" w:rsidRPr="000375C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5CC">
              <w:rPr>
                <w:rFonts w:ascii="Times New Roman" w:hAnsi="Times New Roman" w:cs="Times New Roman"/>
                <w:sz w:val="28"/>
                <w:szCs w:val="28"/>
              </w:rPr>
              <w:t>число посещений общедоступных библиотек;</w:t>
            </w:r>
          </w:p>
          <w:p w:rsidR="00001518" w:rsidRPr="000375CC" w:rsidRDefault="00001518" w:rsidP="005A23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5CC">
              <w:rPr>
                <w:rFonts w:ascii="Times New Roman" w:hAnsi="Times New Roman" w:cs="Times New Roman"/>
                <w:sz w:val="28"/>
                <w:szCs w:val="28"/>
              </w:rPr>
              <w:t>книговыдача в общедоступных библиотеках;</w:t>
            </w:r>
          </w:p>
          <w:p w:rsidR="00001518" w:rsidRPr="00B62481" w:rsidRDefault="00001518" w:rsidP="00EB03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75C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посетителей массовых мероприятий, лекций, экскурсий МБУК </w:t>
            </w:r>
            <w:r w:rsidR="000375CC">
              <w:rPr>
                <w:rFonts w:ascii="Times New Roman" w:hAnsi="Times New Roman" w:cs="Times New Roman"/>
                <w:sz w:val="28"/>
                <w:szCs w:val="28"/>
              </w:rPr>
              <w:t xml:space="preserve">«Историко - </w:t>
            </w:r>
            <w:r w:rsidR="00EB0309" w:rsidRPr="000375CC">
              <w:rPr>
                <w:rFonts w:ascii="Times New Roman" w:hAnsi="Times New Roman" w:cs="Times New Roman"/>
                <w:sz w:val="28"/>
                <w:szCs w:val="28"/>
              </w:rPr>
              <w:t xml:space="preserve">краеведческий музей </w:t>
            </w:r>
            <w:r w:rsidR="00EB0309" w:rsidRPr="000375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Емельяновского района».</w:t>
            </w:r>
          </w:p>
        </w:tc>
      </w:tr>
      <w:tr w:rsidR="00001518" w:rsidRPr="00680A8C" w:rsidTr="005A23D2">
        <w:tc>
          <w:tcPr>
            <w:tcW w:w="3780" w:type="dxa"/>
          </w:tcPr>
          <w:p w:rsidR="00001518" w:rsidRPr="00680A8C" w:rsidRDefault="00001518" w:rsidP="005A23D2">
            <w:pPr>
              <w:pStyle w:val="ConsPlusCell"/>
              <w:rPr>
                <w:sz w:val="28"/>
                <w:szCs w:val="28"/>
              </w:rPr>
            </w:pPr>
            <w:r w:rsidRPr="00680A8C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88" w:type="dxa"/>
          </w:tcPr>
          <w:p w:rsidR="00001518" w:rsidRPr="00680A8C" w:rsidRDefault="00001518" w:rsidP="005A23D2">
            <w:pPr>
              <w:pStyle w:val="ConsPlusCell"/>
              <w:rPr>
                <w:sz w:val="28"/>
                <w:szCs w:val="28"/>
              </w:rPr>
            </w:pPr>
            <w:r w:rsidRPr="00680A8C">
              <w:rPr>
                <w:sz w:val="28"/>
                <w:szCs w:val="28"/>
              </w:rPr>
              <w:t>2014 - 2016 годы</w:t>
            </w:r>
          </w:p>
        </w:tc>
      </w:tr>
      <w:tr w:rsidR="00001518" w:rsidRPr="00680A8C" w:rsidTr="005A23D2">
        <w:tc>
          <w:tcPr>
            <w:tcW w:w="3780" w:type="dxa"/>
          </w:tcPr>
          <w:p w:rsidR="00001518" w:rsidRPr="00680A8C" w:rsidRDefault="00001518" w:rsidP="005A23D2">
            <w:pPr>
              <w:pStyle w:val="ConsPlusCell"/>
              <w:rPr>
                <w:sz w:val="28"/>
                <w:szCs w:val="28"/>
              </w:rPr>
            </w:pPr>
            <w:r w:rsidRPr="00680A8C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001518" w:rsidRDefault="005B41C0" w:rsidP="00C67DD4">
            <w:pPr>
              <w:spacing w:line="233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sz w:val="28"/>
                <w:szCs w:val="28"/>
              </w:rPr>
              <w:t>О</w:t>
            </w:r>
            <w:r w:rsidR="00001518" w:rsidRPr="004B168E">
              <w:rPr>
                <w:sz w:val="28"/>
                <w:szCs w:val="28"/>
              </w:rPr>
              <w:t xml:space="preserve">бщий объем финансирования–  </w:t>
            </w:r>
            <w:r w:rsidR="00DE00E8">
              <w:rPr>
                <w:sz w:val="28"/>
                <w:szCs w:val="28"/>
              </w:rPr>
              <w:t>38541,373</w:t>
            </w:r>
            <w:r w:rsidR="00001518">
              <w:rPr>
                <w:sz w:val="28"/>
                <w:szCs w:val="28"/>
              </w:rPr>
              <w:t xml:space="preserve"> </w:t>
            </w:r>
            <w:r w:rsidR="00001518" w:rsidRPr="004B168E">
              <w:rPr>
                <w:sz w:val="28"/>
                <w:szCs w:val="28"/>
              </w:rPr>
              <w:t xml:space="preserve">тыс. рублей, из них по годам:                                              </w:t>
            </w:r>
            <w:r w:rsidR="00001518" w:rsidRPr="004B168E">
              <w:rPr>
                <w:sz w:val="28"/>
                <w:szCs w:val="28"/>
              </w:rPr>
              <w:br/>
              <w:t xml:space="preserve">2014 год –  </w:t>
            </w:r>
            <w:r w:rsidR="00001518">
              <w:rPr>
                <w:sz w:val="28"/>
                <w:szCs w:val="28"/>
              </w:rPr>
              <w:t xml:space="preserve"> </w:t>
            </w:r>
            <w:r w:rsidR="00DE00E8">
              <w:rPr>
                <w:sz w:val="28"/>
                <w:szCs w:val="28"/>
              </w:rPr>
              <w:t>13742,173</w:t>
            </w:r>
            <w:r w:rsidR="00001518">
              <w:rPr>
                <w:sz w:val="28"/>
                <w:szCs w:val="28"/>
              </w:rPr>
              <w:t xml:space="preserve"> </w:t>
            </w:r>
            <w:r w:rsidR="00001518" w:rsidRPr="004B168E">
              <w:rPr>
                <w:sz w:val="28"/>
                <w:szCs w:val="28"/>
              </w:rPr>
              <w:t xml:space="preserve">тыс. рублей;                    </w:t>
            </w:r>
            <w:r w:rsidR="00001518" w:rsidRPr="004B168E">
              <w:rPr>
                <w:sz w:val="28"/>
                <w:szCs w:val="28"/>
              </w:rPr>
              <w:br/>
              <w:t xml:space="preserve">2015 год –  </w:t>
            </w:r>
            <w:r w:rsidR="00001518">
              <w:rPr>
                <w:sz w:val="28"/>
                <w:szCs w:val="28"/>
              </w:rPr>
              <w:t xml:space="preserve"> </w:t>
            </w:r>
            <w:r w:rsidR="00DE00E8">
              <w:rPr>
                <w:sz w:val="28"/>
                <w:szCs w:val="28"/>
              </w:rPr>
              <w:t>12399,6</w:t>
            </w:r>
            <w:r w:rsidR="00001518">
              <w:rPr>
                <w:sz w:val="28"/>
                <w:szCs w:val="28"/>
              </w:rPr>
              <w:t xml:space="preserve">  </w:t>
            </w:r>
            <w:r w:rsidR="00001518" w:rsidRPr="004B168E">
              <w:rPr>
                <w:sz w:val="28"/>
                <w:szCs w:val="28"/>
              </w:rPr>
              <w:t xml:space="preserve">тыс. рублей;                    </w:t>
            </w:r>
            <w:r w:rsidR="00001518" w:rsidRPr="004B168E">
              <w:rPr>
                <w:sz w:val="28"/>
                <w:szCs w:val="28"/>
              </w:rPr>
              <w:br/>
              <w:t xml:space="preserve">2016 год –  </w:t>
            </w:r>
            <w:r w:rsidR="00001518">
              <w:rPr>
                <w:sz w:val="28"/>
                <w:szCs w:val="28"/>
              </w:rPr>
              <w:t xml:space="preserve"> </w:t>
            </w:r>
            <w:r w:rsidR="00DE00E8">
              <w:rPr>
                <w:sz w:val="28"/>
                <w:szCs w:val="28"/>
              </w:rPr>
              <w:t xml:space="preserve">12399,6  </w:t>
            </w:r>
            <w:r w:rsidR="00001518" w:rsidRPr="004B168E">
              <w:rPr>
                <w:sz w:val="28"/>
                <w:szCs w:val="28"/>
              </w:rPr>
              <w:t>тыс. рублей</w:t>
            </w:r>
            <w:r w:rsidR="00001518">
              <w:rPr>
                <w:sz w:val="28"/>
                <w:szCs w:val="28"/>
              </w:rPr>
              <w:t>;</w:t>
            </w:r>
            <w:r w:rsidR="00001518" w:rsidRPr="004B168E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001518" w:rsidRDefault="00001518" w:rsidP="00C67DD4">
            <w:pPr>
              <w:spacing w:line="233" w:lineRule="auto"/>
              <w:rPr>
                <w:sz w:val="28"/>
                <w:szCs w:val="28"/>
              </w:rPr>
            </w:pPr>
            <w:r w:rsidRPr="004B168E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>краевого</w:t>
            </w:r>
            <w:r w:rsidRPr="004B168E">
              <w:rPr>
                <w:sz w:val="28"/>
                <w:szCs w:val="28"/>
              </w:rPr>
              <w:t xml:space="preserve"> бюджета –  </w:t>
            </w:r>
          </w:p>
          <w:p w:rsidR="00001518" w:rsidRPr="00C67DD4" w:rsidRDefault="00001518" w:rsidP="00C67DD4">
            <w:pPr>
              <w:spacing w:line="233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sz w:val="28"/>
                <w:szCs w:val="28"/>
              </w:rPr>
              <w:t>258</w:t>
            </w:r>
            <w:r w:rsidRPr="00B3361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DE00E8">
              <w:rPr>
                <w:sz w:val="28"/>
                <w:szCs w:val="28"/>
              </w:rPr>
              <w:t>59</w:t>
            </w:r>
            <w:r w:rsidRPr="00B336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B3361C">
              <w:rPr>
                <w:sz w:val="28"/>
                <w:szCs w:val="28"/>
              </w:rPr>
              <w:t xml:space="preserve">тыс. рублей, из них по годам:                                              </w:t>
            </w:r>
            <w:r w:rsidRPr="00B3361C">
              <w:rPr>
                <w:sz w:val="28"/>
                <w:szCs w:val="28"/>
              </w:rPr>
              <w:br/>
              <w:t xml:space="preserve">2014 год –   </w:t>
            </w:r>
            <w:r>
              <w:rPr>
                <w:sz w:val="28"/>
                <w:szCs w:val="28"/>
              </w:rPr>
              <w:t>258</w:t>
            </w:r>
            <w:r w:rsidRPr="00B3361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DE00E8">
              <w:rPr>
                <w:sz w:val="28"/>
                <w:szCs w:val="28"/>
              </w:rPr>
              <w:t>59</w:t>
            </w:r>
            <w:r w:rsidRPr="00B3361C">
              <w:rPr>
                <w:sz w:val="28"/>
                <w:szCs w:val="28"/>
              </w:rPr>
              <w:t xml:space="preserve"> тыс. рублей;                    </w:t>
            </w:r>
            <w:r w:rsidRPr="00B3361C">
              <w:rPr>
                <w:sz w:val="28"/>
                <w:szCs w:val="28"/>
              </w:rPr>
              <w:br/>
              <w:t xml:space="preserve">2015 год –   </w:t>
            </w:r>
            <w:r>
              <w:rPr>
                <w:sz w:val="28"/>
                <w:szCs w:val="28"/>
              </w:rPr>
              <w:t>0,0</w:t>
            </w:r>
            <w:r w:rsidRPr="00B3361C">
              <w:rPr>
                <w:sz w:val="28"/>
                <w:szCs w:val="28"/>
              </w:rPr>
              <w:t xml:space="preserve">   тыс. рублей;                    </w:t>
            </w:r>
            <w:r w:rsidRPr="00B3361C">
              <w:rPr>
                <w:sz w:val="28"/>
                <w:szCs w:val="28"/>
              </w:rPr>
              <w:br/>
              <w:t xml:space="preserve">2016 год –   </w:t>
            </w:r>
            <w:r>
              <w:rPr>
                <w:sz w:val="28"/>
                <w:szCs w:val="28"/>
              </w:rPr>
              <w:t>0,0</w:t>
            </w:r>
            <w:r w:rsidRPr="00B3361C">
              <w:rPr>
                <w:sz w:val="28"/>
                <w:szCs w:val="28"/>
              </w:rPr>
              <w:t xml:space="preserve">   тыс. рублей;</w:t>
            </w:r>
            <w:r w:rsidRPr="004B168E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001518" w:rsidRDefault="00001518" w:rsidP="00C67DD4">
            <w:pPr>
              <w:spacing w:line="233" w:lineRule="auto"/>
              <w:rPr>
                <w:sz w:val="28"/>
                <w:szCs w:val="28"/>
              </w:rPr>
            </w:pPr>
            <w:r w:rsidRPr="004B168E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>районного</w:t>
            </w:r>
            <w:r w:rsidRPr="004B168E">
              <w:rPr>
                <w:sz w:val="28"/>
                <w:szCs w:val="28"/>
              </w:rPr>
              <w:t xml:space="preserve"> бюджета –  </w:t>
            </w:r>
          </w:p>
          <w:p w:rsidR="00001518" w:rsidRDefault="002C5342" w:rsidP="00C67DD4">
            <w:pPr>
              <w:spacing w:line="233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36328,902 </w:t>
            </w:r>
            <w:r w:rsidR="00001518" w:rsidRPr="00B3361C">
              <w:rPr>
                <w:sz w:val="28"/>
                <w:szCs w:val="28"/>
              </w:rPr>
              <w:t xml:space="preserve">тыс. рублей, из них по годам:                                              </w:t>
            </w:r>
            <w:r w:rsidR="00001518" w:rsidRPr="00B3361C">
              <w:rPr>
                <w:sz w:val="28"/>
                <w:szCs w:val="28"/>
              </w:rPr>
              <w:br/>
              <w:t xml:space="preserve">2014 год –   </w:t>
            </w:r>
            <w:r>
              <w:rPr>
                <w:sz w:val="28"/>
                <w:szCs w:val="28"/>
              </w:rPr>
              <w:t>12848,502</w:t>
            </w:r>
            <w:r w:rsidR="00001518" w:rsidRPr="00B3361C">
              <w:rPr>
                <w:sz w:val="28"/>
                <w:szCs w:val="28"/>
              </w:rPr>
              <w:t xml:space="preserve"> тыс. рублей;                    </w:t>
            </w:r>
            <w:r w:rsidR="00001518" w:rsidRPr="00B3361C">
              <w:rPr>
                <w:sz w:val="28"/>
                <w:szCs w:val="28"/>
              </w:rPr>
              <w:br/>
              <w:t xml:space="preserve">2015 год –   </w:t>
            </w:r>
            <w:r>
              <w:rPr>
                <w:sz w:val="28"/>
                <w:szCs w:val="28"/>
              </w:rPr>
              <w:t>11740,2</w:t>
            </w:r>
            <w:r w:rsidR="00001518" w:rsidRPr="00B3361C">
              <w:rPr>
                <w:sz w:val="28"/>
                <w:szCs w:val="28"/>
              </w:rPr>
              <w:t xml:space="preserve">   тыс. рублей;                    </w:t>
            </w:r>
            <w:r w:rsidR="00001518" w:rsidRPr="00B3361C">
              <w:rPr>
                <w:sz w:val="28"/>
                <w:szCs w:val="28"/>
              </w:rPr>
              <w:br/>
              <w:t xml:space="preserve">2016 год –   </w:t>
            </w:r>
            <w:r>
              <w:rPr>
                <w:sz w:val="28"/>
                <w:szCs w:val="28"/>
              </w:rPr>
              <w:t>11740,2</w:t>
            </w:r>
            <w:r w:rsidR="00001518" w:rsidRPr="00B3361C">
              <w:rPr>
                <w:sz w:val="28"/>
                <w:szCs w:val="28"/>
              </w:rPr>
              <w:t xml:space="preserve">   тыс. рублей;</w:t>
            </w:r>
            <w:r w:rsidR="00001518" w:rsidRPr="004B168E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001518" w:rsidRPr="00134FB7" w:rsidRDefault="00001518" w:rsidP="005B41C0">
            <w:pPr>
              <w:spacing w:line="233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B168E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>бюджет</w:t>
            </w:r>
            <w:r w:rsidR="005B41C0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</w:t>
            </w:r>
            <w:r w:rsidR="005B41C0">
              <w:rPr>
                <w:sz w:val="28"/>
                <w:szCs w:val="28"/>
              </w:rPr>
              <w:t>поселений</w:t>
            </w:r>
            <w:r w:rsidRPr="004B168E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</w:rPr>
              <w:t>1954,21</w:t>
            </w:r>
            <w:r w:rsidR="00DE04F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4B168E">
              <w:rPr>
                <w:sz w:val="28"/>
                <w:szCs w:val="28"/>
              </w:rPr>
              <w:t xml:space="preserve">тыс. рублей, из них по годам:                                              </w:t>
            </w:r>
            <w:r w:rsidRPr="004B168E">
              <w:rPr>
                <w:sz w:val="28"/>
                <w:szCs w:val="28"/>
              </w:rPr>
              <w:br/>
              <w:t xml:space="preserve">2014 год –  </w:t>
            </w:r>
            <w:r>
              <w:rPr>
                <w:sz w:val="28"/>
                <w:szCs w:val="28"/>
              </w:rPr>
              <w:t xml:space="preserve">    635,41</w:t>
            </w:r>
            <w:r w:rsidR="00DE04F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  </w:t>
            </w:r>
            <w:r w:rsidRPr="004B168E">
              <w:rPr>
                <w:sz w:val="28"/>
                <w:szCs w:val="28"/>
              </w:rPr>
              <w:t xml:space="preserve">тыс. рублей;                    </w:t>
            </w:r>
            <w:r w:rsidRPr="004B168E">
              <w:rPr>
                <w:sz w:val="28"/>
                <w:szCs w:val="28"/>
              </w:rPr>
              <w:br/>
              <w:t xml:space="preserve">2015 год –  </w:t>
            </w:r>
            <w:r>
              <w:rPr>
                <w:sz w:val="28"/>
                <w:szCs w:val="28"/>
              </w:rPr>
              <w:t xml:space="preserve">    659,4       </w:t>
            </w:r>
            <w:r w:rsidRPr="004B168E">
              <w:rPr>
                <w:sz w:val="28"/>
                <w:szCs w:val="28"/>
              </w:rPr>
              <w:t xml:space="preserve">тыс. рублей;                    </w:t>
            </w:r>
            <w:r w:rsidRPr="004B168E">
              <w:rPr>
                <w:sz w:val="28"/>
                <w:szCs w:val="28"/>
              </w:rPr>
              <w:br/>
              <w:t xml:space="preserve">2016 год –  </w:t>
            </w:r>
            <w:r>
              <w:rPr>
                <w:sz w:val="28"/>
                <w:szCs w:val="28"/>
              </w:rPr>
              <w:t xml:space="preserve">    659,4       </w:t>
            </w:r>
            <w:r w:rsidRPr="004B168E">
              <w:rPr>
                <w:sz w:val="28"/>
                <w:szCs w:val="28"/>
              </w:rPr>
              <w:t>тыс. рублей</w:t>
            </w:r>
            <w:r w:rsidR="00AA61B2">
              <w:rPr>
                <w:sz w:val="28"/>
                <w:szCs w:val="28"/>
              </w:rPr>
              <w:t>.</w:t>
            </w:r>
            <w:r w:rsidRPr="004B168E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</w:tr>
      <w:tr w:rsidR="00001518" w:rsidRPr="00680A8C" w:rsidTr="005A23D2">
        <w:tc>
          <w:tcPr>
            <w:tcW w:w="3780" w:type="dxa"/>
          </w:tcPr>
          <w:p w:rsidR="00001518" w:rsidRPr="00680A8C" w:rsidRDefault="00001518" w:rsidP="005A23D2">
            <w:pPr>
              <w:pStyle w:val="ConsPlusCell"/>
              <w:rPr>
                <w:sz w:val="28"/>
                <w:szCs w:val="28"/>
              </w:rPr>
            </w:pPr>
            <w:r w:rsidRPr="00680A8C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688" w:type="dxa"/>
          </w:tcPr>
          <w:p w:rsidR="00001518" w:rsidRDefault="00001518" w:rsidP="005A23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учреждение «Отдел культуры и искусства Емельяновского района»; </w:t>
            </w:r>
          </w:p>
          <w:p w:rsidR="00001518" w:rsidRPr="00680A8C" w:rsidRDefault="00001518" w:rsidP="005A23D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«Финансовое управление администрации Емельяновского района »</w:t>
            </w:r>
          </w:p>
        </w:tc>
      </w:tr>
    </w:tbl>
    <w:p w:rsidR="00001518" w:rsidRDefault="00001518" w:rsidP="006963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1518" w:rsidRPr="00680A8C" w:rsidRDefault="00001518" w:rsidP="006963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1518" w:rsidRPr="00680A8C" w:rsidRDefault="00001518" w:rsidP="006963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0A8C">
        <w:rPr>
          <w:sz w:val="28"/>
          <w:szCs w:val="28"/>
        </w:rPr>
        <w:t>2. Основные разделы подпрограммы</w:t>
      </w:r>
    </w:p>
    <w:p w:rsidR="00001518" w:rsidRPr="00680A8C" w:rsidRDefault="00001518" w:rsidP="006963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1518" w:rsidRPr="00680A8C" w:rsidRDefault="00001518" w:rsidP="006963B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2.1. Постановка</w:t>
      </w:r>
      <w:r w:rsidRPr="00680A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общерайонной </w:t>
      </w:r>
      <w:r w:rsidRPr="00680A8C">
        <w:rPr>
          <w:sz w:val="28"/>
          <w:szCs w:val="28"/>
        </w:rPr>
        <w:t xml:space="preserve">проблемы </w:t>
      </w:r>
    </w:p>
    <w:p w:rsidR="00001518" w:rsidRPr="00680A8C" w:rsidRDefault="00001518" w:rsidP="006963B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0A8C">
        <w:rPr>
          <w:sz w:val="28"/>
          <w:szCs w:val="28"/>
        </w:rPr>
        <w:t>и обоснование необходимости разработки подпрограммы</w:t>
      </w:r>
    </w:p>
    <w:p w:rsidR="00001518" w:rsidRPr="00680A8C" w:rsidRDefault="00001518" w:rsidP="006963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518" w:rsidRDefault="00001518" w:rsidP="007013D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80A8C">
        <w:rPr>
          <w:sz w:val="28"/>
          <w:szCs w:val="28"/>
        </w:rPr>
        <w:t>Подпрограмма направлена на решение задачи «</w:t>
      </w:r>
      <w:r>
        <w:rPr>
          <w:sz w:val="28"/>
          <w:szCs w:val="28"/>
        </w:rPr>
        <w:t>Сохранение и развитие библиотечного и музейного дела</w:t>
      </w:r>
      <w:r w:rsidRPr="00680A8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, обеспечение доступа населения к музейным и культурным ценностям. 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12C4">
        <w:rPr>
          <w:rFonts w:ascii="Times New Roman" w:hAnsi="Times New Roman" w:cs="Times New Roman"/>
          <w:sz w:val="28"/>
          <w:szCs w:val="28"/>
        </w:rPr>
        <w:t xml:space="preserve">Библиотеки являются ключевым звеном в создании единого информационного и культурного пространства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312C4">
        <w:rPr>
          <w:rFonts w:ascii="Times New Roman" w:hAnsi="Times New Roman" w:cs="Times New Roman"/>
          <w:sz w:val="28"/>
          <w:szCs w:val="28"/>
        </w:rPr>
        <w:t>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Библиотечное обслуживание населения района осуществляют 26 библиотек. Одна центральная библиотека имеет транспортное средство для организации внестационарного обслуживания.</w:t>
      </w:r>
    </w:p>
    <w:p w:rsidR="00001518" w:rsidRPr="000312C4" w:rsidRDefault="00001518" w:rsidP="00FB5E0C">
      <w:pPr>
        <w:shd w:val="clear" w:color="auto" w:fill="FFFFFF"/>
        <w:tabs>
          <w:tab w:val="left" w:pos="1995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312C4">
        <w:rPr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 пользователям предоставляются новые виды библиотечных услуг, в том числе виртуальные справочные службы  и другие. 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Основной объем библиотечных услуг населению района оказывают общедоступные библиотеки, количество посещений муниципальных библиотек растет: в 2013г-</w:t>
      </w:r>
      <w:r w:rsidR="00DA1C01">
        <w:rPr>
          <w:rFonts w:ascii="Times New Roman" w:hAnsi="Times New Roman" w:cs="Times New Roman"/>
          <w:sz w:val="28"/>
          <w:szCs w:val="28"/>
        </w:rPr>
        <w:t>145746</w:t>
      </w:r>
      <w:r>
        <w:rPr>
          <w:rFonts w:ascii="Times New Roman" w:hAnsi="Times New Roman" w:cs="Times New Roman"/>
          <w:sz w:val="28"/>
          <w:szCs w:val="28"/>
        </w:rPr>
        <w:t xml:space="preserve"> тыс.человек; 2014г-145780;2015г-145800; 2016г-1458</w:t>
      </w:r>
      <w:r w:rsidR="00DA1C0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0. Вместе с тем, имеющиеся ресурсы общедоступных библиотек района, особенно сельских, не в полной мере соответствуют информационным и культурным запросам пользователей. Обновление библиотечных фондов идет медленными темпами, в среднем в год по району на комплектование фондов 1 библиотеки из бюджетов муниципальных образований выделяется 9,1 тыс. руб., на периодические издания 17,0 тыс.рублей. Для того чтобы библиотеки могли эффективно осуществлять свои функции, необходима целенаправленная и планомерная работа по комплектованию фондов. Количество экземпляров новых поступлений в библиотечные фонды общедоступных библиотек на 1 тыс.человек населения составит в 2013 году-</w:t>
      </w:r>
      <w:r w:rsidR="00994137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>; в 2014 году-240; 2015г-258; 2016г-306</w:t>
      </w:r>
      <w:r w:rsidR="00994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экземпляров. Несмотря на это увеличение книговыдача библиотек составит в 2013г-</w:t>
      </w:r>
      <w:r w:rsidR="00994137">
        <w:rPr>
          <w:rFonts w:ascii="Times New Roman" w:hAnsi="Times New Roman" w:cs="Times New Roman"/>
          <w:sz w:val="28"/>
          <w:szCs w:val="28"/>
        </w:rPr>
        <w:t>437,986</w:t>
      </w:r>
      <w:r>
        <w:rPr>
          <w:rFonts w:ascii="Times New Roman" w:hAnsi="Times New Roman" w:cs="Times New Roman"/>
          <w:sz w:val="28"/>
          <w:szCs w:val="28"/>
        </w:rPr>
        <w:t xml:space="preserve"> тыс.экземпляров; 2014г-437,990; 2015г-439,995; 2016г-440,000.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2015 году доля библиотечных фондов, переведенных в электронную форму, в общем объеме фондов общедоступных библиотек- не менее 15%;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Доля муниципальных услуг, которые население может получить с использованием информационных и телекоммуникационных технологий, в общем объеме в районе – 100%.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вышеуказанных задач в районе невозможно без комплексной технологической модернизации муниципальных учреждений культуры,  в первую очередь библиотек, изменения стандартов деятельности и расширения спектра предоставляемых ими услуг.</w:t>
      </w:r>
    </w:p>
    <w:p w:rsidR="00001518" w:rsidRDefault="00001518" w:rsidP="00D81770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районе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технологий,созданию информационных ресурсов для открытого доступа.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2015 году завершится создание электронного каталога.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Компьютерный парк библиотек требует модернизации.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районе персональные компьютеры имеют 26 библиотек, в том числе в сельской местности – 24 библиотеки. Доля библиотек, подключенных к сети Интернет, в общем количестве библиотек района достигнет в 2013 году-</w:t>
      </w:r>
      <w:r w:rsidR="00994137">
        <w:rPr>
          <w:rFonts w:ascii="Times New Roman" w:hAnsi="Times New Roman" w:cs="Times New Roman"/>
          <w:sz w:val="28"/>
          <w:szCs w:val="28"/>
        </w:rPr>
        <w:t>11,5</w:t>
      </w:r>
      <w:r>
        <w:rPr>
          <w:rFonts w:ascii="Times New Roman" w:hAnsi="Times New Roman" w:cs="Times New Roman"/>
          <w:sz w:val="28"/>
          <w:szCs w:val="28"/>
        </w:rPr>
        <w:t>%; 2014г-57,7%; 2015г-76,9%; 2016г-100%.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период 2013-2015 годов необходимо сконцентрировать ресурсы на решении следующих задач по информатизации муниципальных учреждений культуры: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оснащение программным обеспечением для ведения электронного каталога и обеспечения к нему доступа населения в библиотеках района;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оснащение компьютерным оборудованием и программным обеспечением детской библиотеки района;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оснащение компьютерным оборудованием учреждений культуры музейного типа.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Оснащение библиотек современной компьютерной техникой и программным обеспечением позволит осуществить внедрение электронных услуг, системы учета и ведения электронного каталога в библиотеках района, будет способствовать реализации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 его к мировым культурным ценностям, что особенно важно в условиях активного развития инновационной деятельности в стране, в крае и районе.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последние десять лет в районе на базе центральной библиотеки создан центр правовой информации.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Развивается культурно-досуговая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популяризации истории и культуры района.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приобщению их к чтению, к мировой и национальной культуре. Около 74,2% детей, проживающих в районе, пользуется услугами библиотек. Ежегодно число посещений библиотек детьми составляет более 51154 человек, детям выдается более 120981 книжек в год.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Вместе с тем, в развитии библиотечного дела района существует ряд проблем.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Материально-техническая база библиотек района постоянно требует обновления. Значительное число общедоступных библиотек размещается в приспособленных помещениях, сохраняется потребность в оснащении специальным оборудованием, проведении капитального ремонта, мероприятий по обеспечению сохранности библиотечных фондов и безопасности посетителей.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Несмотря на принимаемые в районе меры, ситуация с комплектованием фондов библиотек, особенно муниципальных, по-прежнему остается достаточно сложной. Муниципальные библиотеки развиваются неравномерно. Для того чтобы библиотеки могли эффективно осуществлять </w:t>
      </w:r>
      <w:r>
        <w:rPr>
          <w:rFonts w:ascii="Times New Roman" w:hAnsi="Times New Roman" w:cs="Times New Roman"/>
          <w:sz w:val="28"/>
          <w:szCs w:val="28"/>
        </w:rPr>
        <w:lastRenderedPageBreak/>
        <w:t>свои социальные функции, необходима целенаправленная и планомерная работа по комплектованию фондов.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задачи формирования единого информационного и культурного пространства в районе сдерживается низким уровнем оснащенности библиотек программным обеспечением, отсутствием доступа к сети Интернет, особенно в сельской местности, недостаточной квалификацией работников в сфере информационных технологий.</w:t>
      </w:r>
    </w:p>
    <w:p w:rsidR="00001518" w:rsidRDefault="00001518" w:rsidP="00ED53E2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Успешное развитие библиотечного дела зависит от профессионального уровня специалистов, работающих в библиотеках. 63% сотрудников библиотек имеют библиотечное образование. Отсутствие гарантированного жилья для молодых специалистов не способствует их закреплению в библиотечной отрасли.</w:t>
      </w:r>
    </w:p>
    <w:p w:rsidR="00001518" w:rsidRDefault="00001518" w:rsidP="00254AD4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Историко-краеведческий музей Емельяновского района  ведет активную образовательно-просветительскую работу с населением различных возрастных групп. По итогам 2013 года доля представленных (во всех формах) зрителю музейных  предметов в общем количестве музейных предметов основного фонда  составляет  75%, число посещений за год составляет 2804 человека, из них школьников и студентов 2684. В фонде учреждения музейного типа живопись, графика, скульптура в количестве 55 единиц; предметы быта и этнографии – 357; прочие – 1218,общее количество1630 единиц.  В числе основных проблем следует назвать недостаточность экспозиционно-выставочных площадей и площадей под хранение фондов, недостаточность  средств на комплектование фондов и реставрационные работы. </w:t>
      </w:r>
    </w:p>
    <w:p w:rsidR="00001518" w:rsidRPr="00680A8C" w:rsidRDefault="00001518" w:rsidP="00D81770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01518" w:rsidRPr="009C46F8" w:rsidRDefault="00001518" w:rsidP="006963B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C46F8">
        <w:rPr>
          <w:sz w:val="28"/>
          <w:szCs w:val="28"/>
        </w:rPr>
        <w:t xml:space="preserve">2.2. Основная цель, задачи, этапы и сроки </w:t>
      </w:r>
    </w:p>
    <w:p w:rsidR="00001518" w:rsidRPr="00680A8C" w:rsidRDefault="00001518" w:rsidP="006963B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80A8C">
        <w:rPr>
          <w:sz w:val="28"/>
          <w:szCs w:val="28"/>
        </w:rPr>
        <w:t>выполнения подпрограммы, целевые индикаторы</w:t>
      </w:r>
    </w:p>
    <w:p w:rsidR="00001518" w:rsidRPr="00680A8C" w:rsidRDefault="00001518" w:rsidP="006963B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01518" w:rsidRPr="00A16DF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16DF8">
        <w:rPr>
          <w:sz w:val="28"/>
          <w:szCs w:val="28"/>
        </w:rPr>
        <w:t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целью подпрограммы определено создание условий для устойчивого развития дополнительного образования детей в области культуры.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Достижение данной цели потребует решения следующих задач:</w:t>
      </w:r>
    </w:p>
    <w:p w:rsidR="00001518" w:rsidRPr="00A16DF8" w:rsidRDefault="00001518" w:rsidP="006963BE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библиотечного  и музейного дела.</w:t>
      </w:r>
    </w:p>
    <w:p w:rsidR="00001518" w:rsidRPr="00680A8C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Сроки исполнения подпрограммы: 2014 - 2016 годы.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001518" w:rsidRPr="00680A8C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общедоступных библиотек, отраслевая статистическая отчетность Форма № 6-НК «Сведения об общедоступной (публичной) библиотеке», показателей Плана мероприятий («дорожной карты»).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Целевыми индикаторами реализации подпрограммы являются: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проведенных массовых мероприятий, лекций, экскурсий </w:t>
      </w:r>
      <w:r>
        <w:rPr>
          <w:sz w:val="28"/>
          <w:szCs w:val="28"/>
        </w:rPr>
        <w:lastRenderedPageBreak/>
        <w:t>МБУК «Емельяновский музей»;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доля населения, участвующего в мероприятиях</w:t>
      </w:r>
      <w:r w:rsidRPr="006601B5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«Емельяновский музей»;</w:t>
      </w:r>
    </w:p>
    <w:p w:rsidR="00001518" w:rsidRPr="00680A8C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посетителей массовых</w:t>
      </w:r>
      <w:r w:rsidRPr="003C1E00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мероприятий, лекций, экскурсий</w:t>
      </w:r>
      <w:r w:rsidRPr="006601B5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«Емельяновский музей»;</w:t>
      </w:r>
    </w:p>
    <w:p w:rsidR="00001518" w:rsidRDefault="00001518" w:rsidP="006963BE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экземпляров новых поступлений в библиотечные фонды общедоступных библиотек на 1 тыс. человек населения;</w:t>
      </w:r>
    </w:p>
    <w:p w:rsidR="00001518" w:rsidRDefault="00001518" w:rsidP="006963BE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доля библиотек, подключенных к сети Интернет, в общем количестве библиотек Емельяновского района;</w:t>
      </w:r>
    </w:p>
    <w:p w:rsidR="00001518" w:rsidRDefault="00001518" w:rsidP="006963BE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зарегистрированных пользователей</w:t>
      </w:r>
      <w:r w:rsidRPr="00B453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общедоступных библиотек;</w:t>
      </w:r>
    </w:p>
    <w:p w:rsidR="00001518" w:rsidRDefault="00001518" w:rsidP="006963BE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число посещений общедоступных библиотек;</w:t>
      </w:r>
    </w:p>
    <w:p w:rsidR="00001518" w:rsidRDefault="00001518" w:rsidP="006963BE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книговыдача в общедоступных библиотеках (тыс. экземпляров)</w:t>
      </w:r>
    </w:p>
    <w:p w:rsidR="00001518" w:rsidRPr="00680A8C" w:rsidRDefault="00001518" w:rsidP="006963BE">
      <w:pPr>
        <w:ind w:firstLine="540"/>
        <w:jc w:val="both"/>
        <w:rPr>
          <w:bCs/>
          <w:sz w:val="28"/>
          <w:szCs w:val="28"/>
        </w:rPr>
      </w:pPr>
      <w:r w:rsidRPr="00680A8C"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001518" w:rsidRPr="00680A8C" w:rsidRDefault="00001518" w:rsidP="006963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1518" w:rsidRPr="00680A8C" w:rsidRDefault="00001518" w:rsidP="006963B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80A8C">
        <w:rPr>
          <w:color w:val="000000"/>
          <w:sz w:val="28"/>
          <w:szCs w:val="28"/>
        </w:rPr>
        <w:t>2.3. Механизм реализации подпрограммы</w:t>
      </w:r>
    </w:p>
    <w:p w:rsidR="00001518" w:rsidRPr="00680A8C" w:rsidRDefault="00001518" w:rsidP="006963BE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01518" w:rsidRPr="00EC47FC" w:rsidRDefault="00001518" w:rsidP="006963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0A8C">
        <w:rPr>
          <w:color w:val="000000"/>
          <w:sz w:val="28"/>
          <w:szCs w:val="28"/>
        </w:rPr>
        <w:t xml:space="preserve">2.3.1. </w:t>
      </w:r>
      <w:r w:rsidRPr="005C53B5">
        <w:rPr>
          <w:sz w:val="28"/>
          <w:szCs w:val="28"/>
        </w:rPr>
        <w:t xml:space="preserve">Главный распорядитель бюджетных средств – </w:t>
      </w:r>
      <w:r>
        <w:rPr>
          <w:sz w:val="28"/>
          <w:szCs w:val="28"/>
        </w:rPr>
        <w:t>МКУ «О</w:t>
      </w:r>
      <w:r w:rsidRPr="005C53B5">
        <w:rPr>
          <w:sz w:val="28"/>
          <w:szCs w:val="28"/>
        </w:rPr>
        <w:t xml:space="preserve">тдел культуры </w:t>
      </w:r>
      <w:r>
        <w:rPr>
          <w:sz w:val="28"/>
          <w:szCs w:val="28"/>
        </w:rPr>
        <w:t>и искусства</w:t>
      </w:r>
      <w:r w:rsidRPr="005C53B5">
        <w:rPr>
          <w:sz w:val="28"/>
          <w:szCs w:val="28"/>
        </w:rPr>
        <w:t xml:space="preserve"> Емельяновского района</w:t>
      </w:r>
      <w:r>
        <w:rPr>
          <w:sz w:val="28"/>
          <w:szCs w:val="28"/>
        </w:rPr>
        <w:t xml:space="preserve">» </w:t>
      </w:r>
      <w:r w:rsidRPr="005C53B5">
        <w:rPr>
          <w:sz w:val="28"/>
          <w:szCs w:val="28"/>
        </w:rPr>
        <w:t xml:space="preserve"> (далее – отдел культуры).</w:t>
      </w:r>
    </w:p>
    <w:p w:rsidR="00001518" w:rsidRPr="006601B5" w:rsidRDefault="00001518" w:rsidP="006963B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2.3.2</w:t>
      </w:r>
      <w:r w:rsidRPr="00680A8C">
        <w:rPr>
          <w:color w:val="000000"/>
          <w:sz w:val="28"/>
          <w:szCs w:val="28"/>
        </w:rPr>
        <w:t>. Реализация мероприятий подпрограммы</w:t>
      </w:r>
      <w:r>
        <w:rPr>
          <w:color w:val="000000"/>
          <w:sz w:val="28"/>
          <w:szCs w:val="28"/>
        </w:rPr>
        <w:t xml:space="preserve"> </w:t>
      </w:r>
      <w:r w:rsidRPr="00680A8C">
        <w:rPr>
          <w:color w:val="000000"/>
          <w:sz w:val="28"/>
          <w:szCs w:val="28"/>
        </w:rPr>
        <w:t xml:space="preserve">осуществляется путем предоставления субсидий </w:t>
      </w:r>
      <w:r>
        <w:rPr>
          <w:color w:val="000000"/>
          <w:sz w:val="28"/>
          <w:szCs w:val="28"/>
        </w:rPr>
        <w:t>на основании Соглашения о передаче отдельных полномочий в области культуры, заключенным между администрациями поселений и администрацией Емельяновского района,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Расходы на обе</w:t>
      </w:r>
      <w:r>
        <w:rPr>
          <w:sz w:val="28"/>
          <w:szCs w:val="28"/>
        </w:rPr>
        <w:t>спечение деятельности учреждения</w:t>
      </w:r>
      <w:r w:rsidRPr="00EC47FC">
        <w:rPr>
          <w:sz w:val="28"/>
          <w:szCs w:val="28"/>
        </w:rPr>
        <w:t xml:space="preserve"> предусмотрены на основании </w:t>
      </w:r>
      <w:r>
        <w:rPr>
          <w:sz w:val="28"/>
          <w:szCs w:val="28"/>
        </w:rPr>
        <w:t>Приказа МКУ «Отдел культуры» от 29.12.2012 № 88</w:t>
      </w:r>
      <w:r w:rsidRPr="00EC47FC">
        <w:rPr>
          <w:sz w:val="28"/>
          <w:szCs w:val="28"/>
        </w:rPr>
        <w:t xml:space="preserve"> «Об утверждении Порядка формирования и финансового обеспечения выполнения </w:t>
      </w:r>
      <w:r>
        <w:rPr>
          <w:sz w:val="28"/>
          <w:szCs w:val="28"/>
        </w:rPr>
        <w:t xml:space="preserve">муниципального </w:t>
      </w:r>
      <w:r w:rsidRPr="00EC47FC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муниципальными бюджетными учреждениями культуры и дополнительного образования детей, находящимися в ведении МКУ «Отдел культуры и искусства Емельяновского района</w:t>
      </w:r>
      <w:r w:rsidRPr="00EC47FC">
        <w:rPr>
          <w:sz w:val="28"/>
          <w:szCs w:val="28"/>
        </w:rPr>
        <w:t>».</w:t>
      </w:r>
    </w:p>
    <w:p w:rsidR="00001518" w:rsidRPr="00680A8C" w:rsidRDefault="00001518" w:rsidP="006963BE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01518" w:rsidRPr="00EC0809" w:rsidRDefault="00001518" w:rsidP="006963B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0809">
        <w:rPr>
          <w:sz w:val="28"/>
          <w:szCs w:val="28"/>
        </w:rPr>
        <w:t>2.4. Управление подпрограммой и контроль за ходом ее выполнения</w:t>
      </w:r>
    </w:p>
    <w:p w:rsidR="00001518" w:rsidRPr="00EC0809" w:rsidRDefault="00001518" w:rsidP="006963BE">
      <w:pPr>
        <w:widowControl w:val="0"/>
        <w:autoSpaceDE w:val="0"/>
        <w:autoSpaceDN w:val="0"/>
        <w:adjustRightInd w:val="0"/>
        <w:jc w:val="both"/>
      </w:pPr>
    </w:p>
    <w:p w:rsidR="00001518" w:rsidRPr="00CE0A02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0809">
        <w:rPr>
          <w:sz w:val="28"/>
          <w:szCs w:val="28"/>
        </w:rPr>
        <w:t>2.4.1. Текущее управление и контроль за реализацией п</w:t>
      </w:r>
      <w:r>
        <w:rPr>
          <w:sz w:val="28"/>
          <w:szCs w:val="28"/>
        </w:rPr>
        <w:t>одпрограммы осуществляет Муниципальное казенное учреждение «Отдел культуры и искусства Емельяновского района»; Муниципальное казенное учреждение «Финансовое управление администрации Емельяновского района »</w:t>
      </w:r>
    </w:p>
    <w:p w:rsidR="00001518" w:rsidRPr="00EC47FC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МБУК «Межпоселенческая библиотечная система» Емельяновского района, МБУК «Историко-краеведческий музей Емельяновского района» несу</w:t>
      </w:r>
      <w:r w:rsidRPr="00EC47FC">
        <w:rPr>
          <w:sz w:val="28"/>
          <w:szCs w:val="28"/>
        </w:rPr>
        <w:t>т ответственность за реализацию подпрограммы, достижение конечного результа</w:t>
      </w:r>
      <w:r>
        <w:rPr>
          <w:sz w:val="28"/>
          <w:szCs w:val="28"/>
        </w:rPr>
        <w:t>та, целевое</w:t>
      </w:r>
      <w:r w:rsidRPr="00EC47FC">
        <w:rPr>
          <w:sz w:val="28"/>
          <w:szCs w:val="28"/>
        </w:rPr>
        <w:t xml:space="preserve"> и эффективное использование финансовых средств, выделяемых на выполнение подпрограммы.</w:t>
      </w:r>
    </w:p>
    <w:p w:rsidR="00001518" w:rsidRPr="00EC47FC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lastRenderedPageBreak/>
        <w:t xml:space="preserve">2.4.2. </w:t>
      </w:r>
      <w:r>
        <w:rPr>
          <w:sz w:val="28"/>
          <w:szCs w:val="28"/>
        </w:rPr>
        <w:t>МБУК «Межпоселенческая библиотечная система» Емельяновского района и МБУК «Историко-краеведческий музей Емельяновского района» осуществляю</w:t>
      </w:r>
      <w:r w:rsidRPr="00EC47FC">
        <w:rPr>
          <w:sz w:val="28"/>
          <w:szCs w:val="28"/>
        </w:rPr>
        <w:t>т:</w:t>
      </w:r>
    </w:p>
    <w:p w:rsidR="00001518" w:rsidRPr="00EC47FC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C47FC">
        <w:rPr>
          <w:sz w:val="28"/>
          <w:szCs w:val="28"/>
        </w:rPr>
        <w:t xml:space="preserve">) </w:t>
      </w:r>
      <w:r>
        <w:rPr>
          <w:sz w:val="28"/>
          <w:szCs w:val="28"/>
        </w:rPr>
        <w:t>исполнение</w:t>
      </w:r>
      <w:r w:rsidRPr="00EC47FC">
        <w:rPr>
          <w:sz w:val="28"/>
          <w:szCs w:val="28"/>
        </w:rPr>
        <w:t xml:space="preserve"> мероприятий подпрограммы, мониторинг их реализации;</w:t>
      </w:r>
    </w:p>
    <w:p w:rsidR="00001518" w:rsidRPr="00EC47FC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подготовку отчетов о реализации подпрограммы.</w:t>
      </w:r>
    </w:p>
    <w:p w:rsidR="00001518" w:rsidRPr="00EC47FC" w:rsidRDefault="00001518" w:rsidP="00E67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2.4.3. </w:t>
      </w:r>
      <w:r>
        <w:rPr>
          <w:sz w:val="28"/>
          <w:szCs w:val="28"/>
        </w:rPr>
        <w:t xml:space="preserve">МБУК «Межпоселенческая библиотечная система» Емельяновского района и МБУК «Историко-краеведческий музей Емельяновского района» </w:t>
      </w:r>
      <w:r w:rsidRPr="00EC47FC">
        <w:rPr>
          <w:sz w:val="28"/>
          <w:szCs w:val="28"/>
        </w:rPr>
        <w:t>ежеквартально не позднее 10 числа второго месяца, следующег</w:t>
      </w:r>
      <w:r>
        <w:rPr>
          <w:sz w:val="28"/>
          <w:szCs w:val="28"/>
        </w:rPr>
        <w:t xml:space="preserve">о за отчетным, направляют </w:t>
      </w:r>
      <w:r w:rsidRPr="00EC47FC">
        <w:rPr>
          <w:sz w:val="28"/>
          <w:szCs w:val="28"/>
        </w:rPr>
        <w:t xml:space="preserve"> отчеты о реализации подпрограммы</w:t>
      </w:r>
      <w:r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 xml:space="preserve">в </w:t>
      </w:r>
      <w:r>
        <w:rPr>
          <w:sz w:val="28"/>
          <w:szCs w:val="28"/>
        </w:rPr>
        <w:t>МКУ «Отдел культуры администрации Емельяновского района».</w:t>
      </w:r>
    </w:p>
    <w:p w:rsidR="00001518" w:rsidRPr="00EC47FC" w:rsidRDefault="00001518" w:rsidP="006963B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2.4.4. МБУК «Межпоселенческая библиотечная система» Емельяновского района и МБУК «Историко-краеведческий музей Емельяновского района» ежегодно формирую</w:t>
      </w:r>
      <w:r w:rsidRPr="00EC47FC">
        <w:rPr>
          <w:sz w:val="28"/>
          <w:szCs w:val="28"/>
        </w:rPr>
        <w:t xml:space="preserve">т годовой отчет о ходе реализации подпрограммы и направляет его в </w:t>
      </w:r>
      <w:r>
        <w:rPr>
          <w:sz w:val="28"/>
          <w:szCs w:val="28"/>
        </w:rPr>
        <w:t xml:space="preserve">МКУ «Отдел культуры администрации Емельяновского района». </w:t>
      </w:r>
    </w:p>
    <w:p w:rsidR="00001518" w:rsidRPr="00EC47FC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2.4.5. Обеспечение целевого расходования бюджетных средств, контроля </w:t>
      </w:r>
      <w:r w:rsidRPr="00EC47FC">
        <w:rPr>
          <w:sz w:val="28"/>
          <w:szCs w:val="28"/>
        </w:rPr>
        <w:br/>
        <w:t>за ходом реализации мероприятий подпрограммы и за достижением конечных рез</w:t>
      </w:r>
      <w:r>
        <w:rPr>
          <w:sz w:val="28"/>
          <w:szCs w:val="28"/>
        </w:rPr>
        <w:t xml:space="preserve">ультатов осуществляется МКУ «Отдел культуры и искусства Емельяновского района», МКУ «Финансовое управление администрации Емельяновского района». </w:t>
      </w:r>
    </w:p>
    <w:p w:rsidR="00001518" w:rsidRPr="00EC47FC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2.4.7. </w:t>
      </w:r>
      <w:r>
        <w:rPr>
          <w:sz w:val="28"/>
          <w:szCs w:val="28"/>
        </w:rPr>
        <w:t xml:space="preserve">МБУК «Межпоселенческая библиотечная система» Емельяновского района и МБУК «Историко-краеведческий музей Емельяновского района» </w:t>
      </w:r>
      <w:r w:rsidRPr="00EC47FC">
        <w:rPr>
          <w:sz w:val="28"/>
          <w:szCs w:val="28"/>
        </w:rPr>
        <w:t>впр</w:t>
      </w:r>
      <w:r>
        <w:rPr>
          <w:sz w:val="28"/>
          <w:szCs w:val="28"/>
        </w:rPr>
        <w:t>аве запрашивать  у главного распорядителя</w:t>
      </w:r>
      <w:r w:rsidRPr="00EC47FC">
        <w:rPr>
          <w:sz w:val="28"/>
          <w:szCs w:val="28"/>
        </w:rPr>
        <w:t xml:space="preserve"> бюджетных средств необходим</w:t>
      </w:r>
      <w:r>
        <w:rPr>
          <w:sz w:val="28"/>
          <w:szCs w:val="28"/>
        </w:rPr>
        <w:t xml:space="preserve">ые документы </w:t>
      </w:r>
      <w:r w:rsidRPr="00EC47FC">
        <w:rPr>
          <w:sz w:val="28"/>
          <w:szCs w:val="28"/>
        </w:rPr>
        <w:t>и информацию, связанные с реализацией мероприятий подпрограммы, для р</w:t>
      </w:r>
      <w:r>
        <w:rPr>
          <w:sz w:val="28"/>
          <w:szCs w:val="28"/>
        </w:rPr>
        <w:t xml:space="preserve">ассмотрения и подготовки </w:t>
      </w:r>
      <w:r w:rsidRPr="00EC47FC">
        <w:rPr>
          <w:sz w:val="28"/>
          <w:szCs w:val="28"/>
        </w:rPr>
        <w:t xml:space="preserve"> информации.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2.4.8. Контроль за соблюдением условий выделения, получения, целевого использования и возврата средств </w:t>
      </w:r>
      <w:r>
        <w:rPr>
          <w:sz w:val="28"/>
          <w:szCs w:val="28"/>
        </w:rPr>
        <w:t xml:space="preserve">из местного </w:t>
      </w:r>
      <w:r w:rsidRPr="00EC47FC">
        <w:rPr>
          <w:sz w:val="28"/>
          <w:szCs w:val="28"/>
        </w:rPr>
        <w:t xml:space="preserve">бюджета осуществляет </w:t>
      </w:r>
      <w:r>
        <w:rPr>
          <w:sz w:val="28"/>
          <w:szCs w:val="28"/>
        </w:rPr>
        <w:t xml:space="preserve">МКУ «Финансовое Управление администрации Емельяновского района». 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2.4.9. Контроль за законностью, результативностью (эффективностью </w:t>
      </w:r>
      <w:r w:rsidRPr="00EC47FC">
        <w:rPr>
          <w:sz w:val="28"/>
          <w:szCs w:val="28"/>
        </w:rPr>
        <w:br/>
        <w:t xml:space="preserve">и экономностью) использования средств </w:t>
      </w:r>
      <w:r>
        <w:rPr>
          <w:sz w:val="28"/>
          <w:szCs w:val="28"/>
        </w:rPr>
        <w:t xml:space="preserve">из местного </w:t>
      </w:r>
      <w:r w:rsidRPr="00EC47FC">
        <w:rPr>
          <w:sz w:val="28"/>
          <w:szCs w:val="28"/>
        </w:rPr>
        <w:t>бюджета осуществляет</w:t>
      </w:r>
      <w:r w:rsidRPr="00D6724F">
        <w:rPr>
          <w:sz w:val="28"/>
          <w:szCs w:val="28"/>
        </w:rPr>
        <w:t xml:space="preserve"> </w:t>
      </w:r>
      <w:r>
        <w:rPr>
          <w:sz w:val="28"/>
          <w:szCs w:val="28"/>
        </w:rPr>
        <w:t>МКУ «Финансовое Управление администрации Емельяновского района»</w:t>
      </w:r>
      <w:r w:rsidRPr="00EC47FC">
        <w:rPr>
          <w:sz w:val="28"/>
          <w:szCs w:val="28"/>
        </w:rPr>
        <w:t>.</w:t>
      </w:r>
    </w:p>
    <w:p w:rsidR="00001518" w:rsidRDefault="00001518" w:rsidP="00D81770">
      <w:pPr>
        <w:autoSpaceDE w:val="0"/>
        <w:autoSpaceDN w:val="0"/>
        <w:adjustRightInd w:val="0"/>
        <w:rPr>
          <w:sz w:val="28"/>
          <w:szCs w:val="28"/>
        </w:rPr>
      </w:pPr>
    </w:p>
    <w:p w:rsidR="00001518" w:rsidRPr="00680A8C" w:rsidRDefault="00001518" w:rsidP="006963B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80A8C">
        <w:rPr>
          <w:sz w:val="28"/>
          <w:szCs w:val="28"/>
        </w:rPr>
        <w:t>2.5. Оценка социально-экономической эффективности</w:t>
      </w:r>
    </w:p>
    <w:p w:rsidR="00001518" w:rsidRPr="00680A8C" w:rsidRDefault="00001518" w:rsidP="006963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518" w:rsidRPr="00680A8C" w:rsidRDefault="00001518" w:rsidP="006963BE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Ожидаемые результаты подпрограммы: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экземпляров новых поступлений в библиотечные фонды общедоступных библиотек на 1 тыс. человек населения составило в 2013 году- </w:t>
      </w:r>
      <w:r w:rsidR="00994137">
        <w:rPr>
          <w:sz w:val="28"/>
          <w:szCs w:val="28"/>
        </w:rPr>
        <w:t>140</w:t>
      </w:r>
      <w:r>
        <w:rPr>
          <w:sz w:val="28"/>
          <w:szCs w:val="28"/>
        </w:rPr>
        <w:t>; в 2014г составит -240;  2015г-258;  2016г-306 экземпляров;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доля  библиотек, подключенных к сети Интернет, в общем количестве библиотек Емельяновского района составила</w:t>
      </w:r>
      <w:r w:rsidRPr="00442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2013 году- </w:t>
      </w:r>
      <w:r w:rsidR="00F1713C">
        <w:rPr>
          <w:sz w:val="28"/>
          <w:szCs w:val="28"/>
        </w:rPr>
        <w:t>11,5</w:t>
      </w:r>
      <w:r>
        <w:rPr>
          <w:sz w:val="28"/>
          <w:szCs w:val="28"/>
        </w:rPr>
        <w:t xml:space="preserve">%; в 2014г </w:t>
      </w:r>
      <w:r>
        <w:rPr>
          <w:sz w:val="28"/>
          <w:szCs w:val="28"/>
        </w:rPr>
        <w:lastRenderedPageBreak/>
        <w:t>составит -57,7%;  2015г-76,9%;  2016г-100%;</w:t>
      </w:r>
    </w:p>
    <w:p w:rsidR="00001518" w:rsidRDefault="00001518" w:rsidP="003C1E0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проведенных массовых мероприятий, лекций, экскурсий</w:t>
      </w:r>
      <w:r w:rsidRPr="006A6B1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 бюджетным учреждением культуры «Историко-краеведческий музей Емельяновского района»;</w:t>
      </w:r>
    </w:p>
    <w:p w:rsidR="00001518" w:rsidRDefault="00001518" w:rsidP="003C1E0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доля населения, участвующего в мероприятиях</w:t>
      </w:r>
      <w:r w:rsidRPr="006A6B1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бюджетного учреждения культуры «Историко-краеведческий музей Емельяновского района».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Реализация мероприятий подпрограммы будет способствовать: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Количеству зарегистрированных пользователей;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Числу посещений общедоступных библиотек;</w:t>
      </w:r>
    </w:p>
    <w:p w:rsidR="00001518" w:rsidRDefault="00001518" w:rsidP="003C1E0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Книговыдаче в общедоступных библиотеках (тыс. экземпляров);</w:t>
      </w:r>
    </w:p>
    <w:p w:rsidR="00001518" w:rsidRPr="00680A8C" w:rsidRDefault="00001518" w:rsidP="003C1E0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Количеству посетителей массовых</w:t>
      </w:r>
      <w:r w:rsidRPr="003C1E00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мероприятий, лекций, экскурсий</w:t>
      </w:r>
      <w:r w:rsidRPr="006A6B1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бюджетного учреждения культуры «Историко-краеведческий музей Емельяновского района».</w:t>
      </w:r>
    </w:p>
    <w:p w:rsidR="00001518" w:rsidRDefault="00001518" w:rsidP="006963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1518" w:rsidRDefault="00001518" w:rsidP="00D81770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001518" w:rsidRPr="00680A8C" w:rsidRDefault="00001518" w:rsidP="00D8177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80A8C">
        <w:rPr>
          <w:sz w:val="28"/>
          <w:szCs w:val="28"/>
        </w:rPr>
        <w:t>2.6. Мероприятия подпрограммы</w:t>
      </w:r>
    </w:p>
    <w:p w:rsidR="00001518" w:rsidRPr="00680A8C" w:rsidRDefault="00001518" w:rsidP="00D8177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01518" w:rsidRPr="00680A8C" w:rsidRDefault="000272D8" w:rsidP="006963BE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001518" w:rsidRPr="00680A8C">
          <w:rPr>
            <w:sz w:val="28"/>
            <w:szCs w:val="28"/>
          </w:rPr>
          <w:t>Перечень</w:t>
        </w:r>
      </w:hyperlink>
      <w:r w:rsidR="00001518" w:rsidRPr="00680A8C">
        <w:rPr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001518" w:rsidRPr="00680A8C" w:rsidRDefault="00001518" w:rsidP="006963BE">
      <w:pPr>
        <w:tabs>
          <w:tab w:val="left" w:pos="2805"/>
        </w:tabs>
        <w:jc w:val="center"/>
        <w:rPr>
          <w:sz w:val="28"/>
          <w:szCs w:val="28"/>
        </w:rPr>
      </w:pPr>
    </w:p>
    <w:p w:rsidR="00001518" w:rsidRPr="00680A8C" w:rsidRDefault="00001518" w:rsidP="006963BE">
      <w:pPr>
        <w:tabs>
          <w:tab w:val="left" w:pos="2805"/>
        </w:tabs>
        <w:jc w:val="center"/>
        <w:rPr>
          <w:sz w:val="28"/>
          <w:szCs w:val="28"/>
        </w:rPr>
      </w:pPr>
      <w:r w:rsidRPr="00680A8C">
        <w:rPr>
          <w:sz w:val="28"/>
          <w:szCs w:val="28"/>
        </w:rPr>
        <w:t xml:space="preserve">2.7. Обоснование финансовых, материальных и трудовых </w:t>
      </w:r>
    </w:p>
    <w:p w:rsidR="00001518" w:rsidRPr="00680A8C" w:rsidRDefault="00001518" w:rsidP="006963BE">
      <w:pPr>
        <w:tabs>
          <w:tab w:val="left" w:pos="2805"/>
        </w:tabs>
        <w:jc w:val="center"/>
        <w:rPr>
          <w:sz w:val="28"/>
          <w:szCs w:val="28"/>
        </w:rPr>
      </w:pPr>
      <w:r w:rsidRPr="00680A8C">
        <w:rPr>
          <w:sz w:val="28"/>
          <w:szCs w:val="28"/>
        </w:rPr>
        <w:t xml:space="preserve">затрат (ресурсное обеспечение подпрограммы) с указанием </w:t>
      </w:r>
    </w:p>
    <w:p w:rsidR="00001518" w:rsidRPr="00680A8C" w:rsidRDefault="00001518" w:rsidP="006963BE">
      <w:pPr>
        <w:tabs>
          <w:tab w:val="left" w:pos="2805"/>
        </w:tabs>
        <w:jc w:val="center"/>
        <w:rPr>
          <w:sz w:val="28"/>
          <w:szCs w:val="28"/>
        </w:rPr>
      </w:pPr>
      <w:r w:rsidRPr="00680A8C">
        <w:rPr>
          <w:sz w:val="28"/>
          <w:szCs w:val="28"/>
        </w:rPr>
        <w:t>источников финансирования</w:t>
      </w:r>
    </w:p>
    <w:p w:rsidR="00001518" w:rsidRPr="00680A8C" w:rsidRDefault="00001518" w:rsidP="006963BE">
      <w:pPr>
        <w:tabs>
          <w:tab w:val="left" w:pos="2805"/>
        </w:tabs>
        <w:jc w:val="center"/>
        <w:rPr>
          <w:b/>
          <w:sz w:val="28"/>
          <w:szCs w:val="28"/>
        </w:rPr>
      </w:pPr>
    </w:p>
    <w:p w:rsidR="00001518" w:rsidRPr="00D81770" w:rsidRDefault="00001518" w:rsidP="00D817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Мероприятия подпрограммы реал</w:t>
      </w:r>
      <w:r>
        <w:rPr>
          <w:sz w:val="28"/>
          <w:szCs w:val="28"/>
        </w:rPr>
        <w:t>изуются за счет средств районного</w:t>
      </w:r>
      <w:r w:rsidRPr="00680A8C">
        <w:rPr>
          <w:sz w:val="28"/>
          <w:szCs w:val="28"/>
        </w:rPr>
        <w:t xml:space="preserve"> бюджета, предусмот</w:t>
      </w:r>
      <w:r>
        <w:rPr>
          <w:sz w:val="28"/>
          <w:szCs w:val="28"/>
        </w:rPr>
        <w:t>ренных на оплату муниципальных</w:t>
      </w:r>
      <w:r w:rsidRPr="00680A8C">
        <w:rPr>
          <w:sz w:val="28"/>
          <w:szCs w:val="28"/>
        </w:rPr>
        <w:t xml:space="preserve"> контрактов (договоров) на выполнение работ, оказание услуг, предоставление субсидий бюджетам муниципальных образований края, предусмотре</w:t>
      </w:r>
      <w:r>
        <w:rPr>
          <w:sz w:val="28"/>
          <w:szCs w:val="28"/>
        </w:rPr>
        <w:t xml:space="preserve">нных на оплату </w:t>
      </w:r>
      <w:r w:rsidRPr="00680A8C">
        <w:rPr>
          <w:sz w:val="28"/>
          <w:szCs w:val="28"/>
        </w:rPr>
        <w:t xml:space="preserve"> муниципальных контрактов (договоров) на выполнение работ, оказание услуг.</w:t>
      </w:r>
    </w:p>
    <w:p w:rsidR="005B41C0" w:rsidRDefault="005B41C0" w:rsidP="005B41C0">
      <w:pPr>
        <w:spacing w:line="233" w:lineRule="auto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>О</w:t>
      </w:r>
      <w:r w:rsidRPr="004B168E">
        <w:rPr>
          <w:sz w:val="28"/>
          <w:szCs w:val="28"/>
        </w:rPr>
        <w:t xml:space="preserve">бщий объем финансирования–  </w:t>
      </w:r>
      <w:r>
        <w:rPr>
          <w:sz w:val="28"/>
          <w:szCs w:val="28"/>
        </w:rPr>
        <w:t xml:space="preserve">38541,373 </w:t>
      </w:r>
      <w:r w:rsidRPr="004B168E">
        <w:rPr>
          <w:sz w:val="28"/>
          <w:szCs w:val="28"/>
        </w:rPr>
        <w:t xml:space="preserve">тыс. рублей, из них по годам:                                              </w:t>
      </w:r>
      <w:r w:rsidRPr="004B168E">
        <w:rPr>
          <w:sz w:val="28"/>
          <w:szCs w:val="28"/>
        </w:rPr>
        <w:br/>
        <w:t xml:space="preserve">2014 год –  </w:t>
      </w:r>
      <w:r>
        <w:rPr>
          <w:sz w:val="28"/>
          <w:szCs w:val="28"/>
        </w:rPr>
        <w:t xml:space="preserve"> 13742,173 </w:t>
      </w:r>
      <w:r w:rsidRPr="004B168E">
        <w:rPr>
          <w:sz w:val="28"/>
          <w:szCs w:val="28"/>
        </w:rPr>
        <w:t xml:space="preserve">тыс. рублей;                    </w:t>
      </w:r>
      <w:r w:rsidRPr="004B168E">
        <w:rPr>
          <w:sz w:val="28"/>
          <w:szCs w:val="28"/>
        </w:rPr>
        <w:br/>
        <w:t xml:space="preserve">2015 год –  </w:t>
      </w:r>
      <w:r>
        <w:rPr>
          <w:sz w:val="28"/>
          <w:szCs w:val="28"/>
        </w:rPr>
        <w:t xml:space="preserve"> 12399,6  </w:t>
      </w:r>
      <w:r w:rsidRPr="004B168E">
        <w:rPr>
          <w:sz w:val="28"/>
          <w:szCs w:val="28"/>
        </w:rPr>
        <w:t xml:space="preserve">тыс. рублей;                    </w:t>
      </w:r>
      <w:r w:rsidRPr="004B168E">
        <w:rPr>
          <w:sz w:val="28"/>
          <w:szCs w:val="28"/>
        </w:rPr>
        <w:br/>
        <w:t xml:space="preserve">2016 год –  </w:t>
      </w:r>
      <w:r>
        <w:rPr>
          <w:sz w:val="28"/>
          <w:szCs w:val="28"/>
        </w:rPr>
        <w:t xml:space="preserve"> 12399,6  </w:t>
      </w:r>
      <w:r w:rsidRPr="004B168E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  <w:r w:rsidRPr="004B168E">
        <w:rPr>
          <w:rFonts w:ascii="Courier New" w:hAnsi="Courier New" w:cs="Courier New"/>
          <w:sz w:val="20"/>
          <w:szCs w:val="20"/>
        </w:rPr>
        <w:t xml:space="preserve">  </w:t>
      </w:r>
    </w:p>
    <w:p w:rsidR="005B41C0" w:rsidRDefault="005B41C0" w:rsidP="005B41C0">
      <w:pPr>
        <w:spacing w:line="233" w:lineRule="auto"/>
        <w:rPr>
          <w:sz w:val="28"/>
          <w:szCs w:val="28"/>
        </w:rPr>
      </w:pPr>
      <w:r w:rsidRPr="004B168E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краевого</w:t>
      </w:r>
      <w:r w:rsidRPr="004B168E">
        <w:rPr>
          <w:sz w:val="28"/>
          <w:szCs w:val="28"/>
        </w:rPr>
        <w:t xml:space="preserve"> бюджета –  </w:t>
      </w:r>
    </w:p>
    <w:p w:rsidR="005B41C0" w:rsidRPr="00C67DD4" w:rsidRDefault="005B41C0" w:rsidP="005B41C0">
      <w:pPr>
        <w:spacing w:line="233" w:lineRule="auto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>258</w:t>
      </w:r>
      <w:r w:rsidRPr="00B3361C">
        <w:rPr>
          <w:sz w:val="28"/>
          <w:szCs w:val="28"/>
        </w:rPr>
        <w:t>,</w:t>
      </w:r>
      <w:r>
        <w:rPr>
          <w:sz w:val="28"/>
          <w:szCs w:val="28"/>
        </w:rPr>
        <w:t>259</w:t>
      </w:r>
      <w:r w:rsidRPr="00B336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3361C">
        <w:rPr>
          <w:sz w:val="28"/>
          <w:szCs w:val="28"/>
        </w:rPr>
        <w:t xml:space="preserve">тыс. рублей, из них по годам:                                              </w:t>
      </w:r>
      <w:r w:rsidRPr="00B3361C">
        <w:rPr>
          <w:sz w:val="28"/>
          <w:szCs w:val="28"/>
        </w:rPr>
        <w:br/>
        <w:t xml:space="preserve">2014 год –   </w:t>
      </w:r>
      <w:r>
        <w:rPr>
          <w:sz w:val="28"/>
          <w:szCs w:val="28"/>
        </w:rPr>
        <w:t>258</w:t>
      </w:r>
      <w:r w:rsidRPr="00B3361C">
        <w:rPr>
          <w:sz w:val="28"/>
          <w:szCs w:val="28"/>
        </w:rPr>
        <w:t>,</w:t>
      </w:r>
      <w:r>
        <w:rPr>
          <w:sz w:val="28"/>
          <w:szCs w:val="28"/>
        </w:rPr>
        <w:t>259</w:t>
      </w:r>
      <w:r w:rsidRPr="00B3361C">
        <w:rPr>
          <w:sz w:val="28"/>
          <w:szCs w:val="28"/>
        </w:rPr>
        <w:t xml:space="preserve"> тыс. рублей;                    </w:t>
      </w:r>
      <w:r w:rsidRPr="00B3361C">
        <w:rPr>
          <w:sz w:val="28"/>
          <w:szCs w:val="28"/>
        </w:rPr>
        <w:br/>
        <w:t xml:space="preserve">2015 год –   </w:t>
      </w:r>
      <w:r>
        <w:rPr>
          <w:sz w:val="28"/>
          <w:szCs w:val="28"/>
        </w:rPr>
        <w:t>0,0</w:t>
      </w:r>
      <w:r w:rsidRPr="00B3361C">
        <w:rPr>
          <w:sz w:val="28"/>
          <w:szCs w:val="28"/>
        </w:rPr>
        <w:t xml:space="preserve">   тыс. рублей;                    </w:t>
      </w:r>
      <w:r w:rsidRPr="00B3361C">
        <w:rPr>
          <w:sz w:val="28"/>
          <w:szCs w:val="28"/>
        </w:rPr>
        <w:br/>
        <w:t xml:space="preserve">2016 год –   </w:t>
      </w:r>
      <w:r>
        <w:rPr>
          <w:sz w:val="28"/>
          <w:szCs w:val="28"/>
        </w:rPr>
        <w:t>0,0</w:t>
      </w:r>
      <w:r w:rsidRPr="00B3361C">
        <w:rPr>
          <w:sz w:val="28"/>
          <w:szCs w:val="28"/>
        </w:rPr>
        <w:t xml:space="preserve">   тыс. рублей;</w:t>
      </w:r>
      <w:r w:rsidRPr="004B168E">
        <w:rPr>
          <w:rFonts w:ascii="Courier New" w:hAnsi="Courier New" w:cs="Courier New"/>
          <w:sz w:val="20"/>
          <w:szCs w:val="20"/>
        </w:rPr>
        <w:t xml:space="preserve">   </w:t>
      </w:r>
    </w:p>
    <w:p w:rsidR="00131EC1" w:rsidRDefault="00131EC1" w:rsidP="005B41C0">
      <w:pPr>
        <w:spacing w:line="233" w:lineRule="auto"/>
        <w:rPr>
          <w:sz w:val="28"/>
          <w:szCs w:val="28"/>
        </w:rPr>
      </w:pPr>
    </w:p>
    <w:p w:rsidR="005B41C0" w:rsidRDefault="005B41C0" w:rsidP="005B41C0">
      <w:pPr>
        <w:spacing w:line="233" w:lineRule="auto"/>
        <w:rPr>
          <w:sz w:val="28"/>
          <w:szCs w:val="28"/>
        </w:rPr>
      </w:pPr>
      <w:r w:rsidRPr="004B168E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районного</w:t>
      </w:r>
      <w:r w:rsidRPr="004B168E">
        <w:rPr>
          <w:sz w:val="28"/>
          <w:szCs w:val="28"/>
        </w:rPr>
        <w:t xml:space="preserve"> бюджета –  </w:t>
      </w:r>
    </w:p>
    <w:p w:rsidR="005B41C0" w:rsidRDefault="005B41C0" w:rsidP="005B41C0">
      <w:pPr>
        <w:spacing w:line="233" w:lineRule="auto"/>
        <w:rPr>
          <w:rFonts w:ascii="Courier New" w:hAnsi="Courier New" w:cs="Courier New"/>
          <w:sz w:val="20"/>
          <w:szCs w:val="20"/>
        </w:rPr>
      </w:pPr>
      <w:r>
        <w:rPr>
          <w:sz w:val="28"/>
          <w:szCs w:val="28"/>
        </w:rPr>
        <w:t xml:space="preserve">36328,902 </w:t>
      </w:r>
      <w:r w:rsidRPr="00B3361C">
        <w:rPr>
          <w:sz w:val="28"/>
          <w:szCs w:val="28"/>
        </w:rPr>
        <w:t xml:space="preserve">тыс. рублей, из них по годам:                                              </w:t>
      </w:r>
      <w:r w:rsidRPr="00B3361C">
        <w:rPr>
          <w:sz w:val="28"/>
          <w:szCs w:val="28"/>
        </w:rPr>
        <w:br/>
        <w:t xml:space="preserve">2014 год –   </w:t>
      </w:r>
      <w:r>
        <w:rPr>
          <w:sz w:val="28"/>
          <w:szCs w:val="28"/>
        </w:rPr>
        <w:t>12848,502</w:t>
      </w:r>
      <w:r w:rsidRPr="00B3361C">
        <w:rPr>
          <w:sz w:val="28"/>
          <w:szCs w:val="28"/>
        </w:rPr>
        <w:t xml:space="preserve"> тыс. рублей;                    </w:t>
      </w:r>
      <w:r w:rsidRPr="00B3361C">
        <w:rPr>
          <w:sz w:val="28"/>
          <w:szCs w:val="28"/>
        </w:rPr>
        <w:br/>
      </w:r>
      <w:r w:rsidRPr="00B3361C">
        <w:rPr>
          <w:sz w:val="28"/>
          <w:szCs w:val="28"/>
        </w:rPr>
        <w:lastRenderedPageBreak/>
        <w:t xml:space="preserve">2015 год –   </w:t>
      </w:r>
      <w:r>
        <w:rPr>
          <w:sz w:val="28"/>
          <w:szCs w:val="28"/>
        </w:rPr>
        <w:t>11740,2</w:t>
      </w:r>
      <w:r w:rsidRPr="00B3361C">
        <w:rPr>
          <w:sz w:val="28"/>
          <w:szCs w:val="28"/>
        </w:rPr>
        <w:t xml:space="preserve">   тыс. рублей;                    </w:t>
      </w:r>
      <w:r w:rsidRPr="00B3361C">
        <w:rPr>
          <w:sz w:val="28"/>
          <w:szCs w:val="28"/>
        </w:rPr>
        <w:br/>
        <w:t xml:space="preserve">2016 год –   </w:t>
      </w:r>
      <w:r>
        <w:rPr>
          <w:sz w:val="28"/>
          <w:szCs w:val="28"/>
        </w:rPr>
        <w:t>11740,2</w:t>
      </w:r>
      <w:r w:rsidRPr="00B3361C">
        <w:rPr>
          <w:sz w:val="28"/>
          <w:szCs w:val="28"/>
        </w:rPr>
        <w:t xml:space="preserve">   тыс. рублей;</w:t>
      </w:r>
      <w:r w:rsidRPr="004B168E">
        <w:rPr>
          <w:rFonts w:ascii="Courier New" w:hAnsi="Courier New" w:cs="Courier New"/>
          <w:sz w:val="20"/>
          <w:szCs w:val="20"/>
        </w:rPr>
        <w:t xml:space="preserve">   </w:t>
      </w:r>
    </w:p>
    <w:p w:rsidR="00001518" w:rsidRDefault="005B41C0" w:rsidP="005B41C0">
      <w:pPr>
        <w:sectPr w:rsidR="00001518" w:rsidSect="005261D1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4B168E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бюджетов поселений</w:t>
      </w:r>
      <w:r w:rsidRPr="004B168E">
        <w:rPr>
          <w:sz w:val="28"/>
          <w:szCs w:val="28"/>
        </w:rPr>
        <w:t xml:space="preserve"> –  </w:t>
      </w:r>
      <w:r>
        <w:rPr>
          <w:sz w:val="28"/>
          <w:szCs w:val="28"/>
        </w:rPr>
        <w:t xml:space="preserve">1954,212 </w:t>
      </w:r>
      <w:r w:rsidRPr="004B168E">
        <w:rPr>
          <w:sz w:val="28"/>
          <w:szCs w:val="28"/>
        </w:rPr>
        <w:t xml:space="preserve">тыс. рублей, из них по годам:                                              </w:t>
      </w:r>
      <w:r w:rsidRPr="004B168E">
        <w:rPr>
          <w:sz w:val="28"/>
          <w:szCs w:val="28"/>
        </w:rPr>
        <w:br/>
        <w:t xml:space="preserve">2014 год –  </w:t>
      </w:r>
      <w:r>
        <w:rPr>
          <w:sz w:val="28"/>
          <w:szCs w:val="28"/>
        </w:rPr>
        <w:t xml:space="preserve">    635,412   </w:t>
      </w:r>
      <w:r w:rsidRPr="004B168E">
        <w:rPr>
          <w:sz w:val="28"/>
          <w:szCs w:val="28"/>
        </w:rPr>
        <w:t xml:space="preserve">тыс. рублей;                    </w:t>
      </w:r>
      <w:r w:rsidRPr="004B168E">
        <w:rPr>
          <w:sz w:val="28"/>
          <w:szCs w:val="28"/>
        </w:rPr>
        <w:br/>
        <w:t xml:space="preserve">2015 год –  </w:t>
      </w:r>
      <w:r>
        <w:rPr>
          <w:sz w:val="28"/>
          <w:szCs w:val="28"/>
        </w:rPr>
        <w:t xml:space="preserve">    659,4       </w:t>
      </w:r>
      <w:r w:rsidRPr="004B168E">
        <w:rPr>
          <w:sz w:val="28"/>
          <w:szCs w:val="28"/>
        </w:rPr>
        <w:t xml:space="preserve">тыс. рублей;                    </w:t>
      </w:r>
      <w:r w:rsidRPr="004B168E">
        <w:rPr>
          <w:sz w:val="28"/>
          <w:szCs w:val="28"/>
        </w:rPr>
        <w:br/>
        <w:t xml:space="preserve">2016 год –  </w:t>
      </w:r>
      <w:r>
        <w:rPr>
          <w:sz w:val="28"/>
          <w:szCs w:val="28"/>
        </w:rPr>
        <w:t xml:space="preserve">    659,4       </w:t>
      </w:r>
      <w:r w:rsidRPr="004B168E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001518" w:rsidRPr="00C86AD2" w:rsidRDefault="00001518" w:rsidP="00C86AD2">
      <w:pPr>
        <w:ind w:left="11328"/>
        <w:rPr>
          <w:sz w:val="20"/>
          <w:szCs w:val="20"/>
        </w:rPr>
      </w:pPr>
      <w:r w:rsidRPr="00C86AD2">
        <w:rPr>
          <w:sz w:val="20"/>
          <w:szCs w:val="20"/>
        </w:rPr>
        <w:lastRenderedPageBreak/>
        <w:t>Приложение №1</w:t>
      </w:r>
    </w:p>
    <w:p w:rsidR="004369DB" w:rsidRPr="00C86AD2" w:rsidRDefault="00001518" w:rsidP="00C86AD2">
      <w:pPr>
        <w:ind w:left="11328"/>
        <w:rPr>
          <w:sz w:val="20"/>
          <w:szCs w:val="20"/>
        </w:rPr>
      </w:pPr>
      <w:r w:rsidRPr="00C86AD2">
        <w:rPr>
          <w:sz w:val="20"/>
          <w:szCs w:val="20"/>
        </w:rPr>
        <w:t>к подпрограмме № 1</w:t>
      </w:r>
      <w:r w:rsidRPr="00C86AD2">
        <w:rPr>
          <w:b/>
          <w:sz w:val="20"/>
          <w:szCs w:val="20"/>
        </w:rPr>
        <w:t xml:space="preserve"> </w:t>
      </w:r>
      <w:r w:rsidRPr="00C86AD2">
        <w:rPr>
          <w:sz w:val="20"/>
          <w:szCs w:val="20"/>
        </w:rPr>
        <w:t xml:space="preserve">«Сохранение </w:t>
      </w:r>
    </w:p>
    <w:p w:rsidR="00001518" w:rsidRPr="00C86AD2" w:rsidRDefault="00001518" w:rsidP="00C86AD2">
      <w:pPr>
        <w:ind w:left="11328"/>
        <w:rPr>
          <w:sz w:val="20"/>
          <w:szCs w:val="20"/>
        </w:rPr>
      </w:pPr>
      <w:r w:rsidRPr="00C86AD2">
        <w:rPr>
          <w:sz w:val="20"/>
          <w:szCs w:val="20"/>
        </w:rPr>
        <w:t>культурного наследия»</w:t>
      </w:r>
    </w:p>
    <w:p w:rsidR="00001518" w:rsidRDefault="00001518" w:rsidP="004369DB"/>
    <w:p w:rsidR="00001518" w:rsidRPr="00AD1E52" w:rsidRDefault="00001518" w:rsidP="008230C4"/>
    <w:p w:rsidR="00001518" w:rsidRPr="00E67AAC" w:rsidRDefault="00001518" w:rsidP="00AE18ED">
      <w:pPr>
        <w:jc w:val="center"/>
      </w:pPr>
      <w:r w:rsidRPr="00E67AAC">
        <w:t>Перечень целевых индикаторов подпрограммы</w:t>
      </w:r>
    </w:p>
    <w:p w:rsidR="00001518" w:rsidRPr="00AD1E52" w:rsidRDefault="00001518" w:rsidP="00AE18E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"/>
        <w:gridCol w:w="2508"/>
        <w:gridCol w:w="1501"/>
        <w:gridCol w:w="2077"/>
        <w:gridCol w:w="1622"/>
        <w:gridCol w:w="1622"/>
        <w:gridCol w:w="1622"/>
        <w:gridCol w:w="1590"/>
        <w:gridCol w:w="1590"/>
      </w:tblGrid>
      <w:tr w:rsidR="00001518" w:rsidRPr="00AD1E52" w:rsidTr="0095331E">
        <w:tc>
          <w:tcPr>
            <w:tcW w:w="654" w:type="dxa"/>
          </w:tcPr>
          <w:p w:rsidR="00001518" w:rsidRPr="00AD1E52" w:rsidRDefault="00001518" w:rsidP="0095331E">
            <w:pPr>
              <w:jc w:val="center"/>
            </w:pPr>
            <w:r w:rsidRPr="00AD1E52">
              <w:t>№</w:t>
            </w:r>
          </w:p>
          <w:p w:rsidR="00001518" w:rsidRPr="00AD1E52" w:rsidRDefault="00001518" w:rsidP="0095331E">
            <w:pPr>
              <w:jc w:val="center"/>
            </w:pPr>
            <w:r w:rsidRPr="00AD1E52">
              <w:t>п/п</w:t>
            </w:r>
          </w:p>
        </w:tc>
        <w:tc>
          <w:tcPr>
            <w:tcW w:w="2508" w:type="dxa"/>
          </w:tcPr>
          <w:p w:rsidR="00001518" w:rsidRPr="00AD1E52" w:rsidRDefault="00001518" w:rsidP="0095331E">
            <w:pPr>
              <w:jc w:val="center"/>
            </w:pPr>
            <w:r w:rsidRPr="00AD1E52">
              <w:t xml:space="preserve">Цель, </w:t>
            </w:r>
          </w:p>
          <w:p w:rsidR="00001518" w:rsidRPr="00AD1E52" w:rsidRDefault="00001518" w:rsidP="0095331E">
            <w:pPr>
              <w:jc w:val="center"/>
            </w:pPr>
            <w:r w:rsidRPr="00AD1E52">
              <w:t>целевые индикаторы</w:t>
            </w:r>
          </w:p>
        </w:tc>
        <w:tc>
          <w:tcPr>
            <w:tcW w:w="1501" w:type="dxa"/>
          </w:tcPr>
          <w:p w:rsidR="00001518" w:rsidRPr="00AD1E52" w:rsidRDefault="00001518" w:rsidP="0095331E">
            <w:pPr>
              <w:jc w:val="center"/>
            </w:pPr>
            <w:r w:rsidRPr="00AD1E52">
              <w:t>Единица измерения</w:t>
            </w:r>
          </w:p>
        </w:tc>
        <w:tc>
          <w:tcPr>
            <w:tcW w:w="2077" w:type="dxa"/>
          </w:tcPr>
          <w:p w:rsidR="00001518" w:rsidRPr="00AD1E52" w:rsidRDefault="00001518" w:rsidP="0095331E">
            <w:pPr>
              <w:jc w:val="center"/>
            </w:pPr>
            <w:r w:rsidRPr="00AD1E52">
              <w:t>Источник информации</w:t>
            </w:r>
          </w:p>
        </w:tc>
        <w:tc>
          <w:tcPr>
            <w:tcW w:w="1622" w:type="dxa"/>
          </w:tcPr>
          <w:p w:rsidR="00001518" w:rsidRDefault="00001518" w:rsidP="0095331E">
            <w:pPr>
              <w:jc w:val="center"/>
            </w:pPr>
            <w:r w:rsidRPr="00AD1E52">
              <w:t>Отчётный финансовый год</w:t>
            </w:r>
          </w:p>
          <w:p w:rsidR="00001518" w:rsidRPr="00AD1E52" w:rsidRDefault="00001518" w:rsidP="0095331E">
            <w:pPr>
              <w:jc w:val="center"/>
            </w:pPr>
            <w:r>
              <w:t>2012</w:t>
            </w:r>
          </w:p>
        </w:tc>
        <w:tc>
          <w:tcPr>
            <w:tcW w:w="1622" w:type="dxa"/>
          </w:tcPr>
          <w:p w:rsidR="00001518" w:rsidRDefault="00001518" w:rsidP="0095331E">
            <w:pPr>
              <w:jc w:val="center"/>
            </w:pPr>
            <w:r w:rsidRPr="00AD1E52">
              <w:t>Текущий финансовый год</w:t>
            </w:r>
          </w:p>
          <w:p w:rsidR="00001518" w:rsidRPr="00AD1E52" w:rsidRDefault="00001518" w:rsidP="0095331E">
            <w:pPr>
              <w:jc w:val="center"/>
            </w:pPr>
            <w:r>
              <w:t>2013</w:t>
            </w:r>
          </w:p>
        </w:tc>
        <w:tc>
          <w:tcPr>
            <w:tcW w:w="1622" w:type="dxa"/>
          </w:tcPr>
          <w:p w:rsidR="00001518" w:rsidRDefault="00001518" w:rsidP="0095331E">
            <w:pPr>
              <w:jc w:val="center"/>
            </w:pPr>
            <w:r w:rsidRPr="00AD1E52">
              <w:t>Очередной финансовый год</w:t>
            </w:r>
          </w:p>
          <w:p w:rsidR="00001518" w:rsidRPr="00AD1E52" w:rsidRDefault="00001518" w:rsidP="0095331E">
            <w:pPr>
              <w:jc w:val="center"/>
            </w:pPr>
            <w:r>
              <w:t>2014</w:t>
            </w:r>
          </w:p>
        </w:tc>
        <w:tc>
          <w:tcPr>
            <w:tcW w:w="1590" w:type="dxa"/>
          </w:tcPr>
          <w:p w:rsidR="00001518" w:rsidRDefault="00001518" w:rsidP="0095331E">
            <w:pPr>
              <w:jc w:val="center"/>
            </w:pPr>
            <w:r w:rsidRPr="00AD1E52">
              <w:t>Первый год планового периода</w:t>
            </w:r>
          </w:p>
          <w:p w:rsidR="00001518" w:rsidRPr="00AD1E52" w:rsidRDefault="00001518" w:rsidP="0095331E">
            <w:pPr>
              <w:jc w:val="center"/>
            </w:pPr>
            <w:r>
              <w:t>2015</w:t>
            </w:r>
          </w:p>
        </w:tc>
        <w:tc>
          <w:tcPr>
            <w:tcW w:w="1590" w:type="dxa"/>
          </w:tcPr>
          <w:p w:rsidR="00001518" w:rsidRDefault="00001518" w:rsidP="0095331E">
            <w:pPr>
              <w:jc w:val="center"/>
            </w:pPr>
            <w:r w:rsidRPr="00AD1E52">
              <w:t>Второй год планового периода</w:t>
            </w:r>
          </w:p>
          <w:p w:rsidR="00001518" w:rsidRPr="00AD1E52" w:rsidRDefault="00001518" w:rsidP="0095331E">
            <w:pPr>
              <w:jc w:val="center"/>
            </w:pPr>
            <w:r>
              <w:t>2016</w:t>
            </w:r>
          </w:p>
        </w:tc>
      </w:tr>
      <w:tr w:rsidR="00001518" w:rsidRPr="00AD1E52" w:rsidTr="0095331E">
        <w:tc>
          <w:tcPr>
            <w:tcW w:w="654" w:type="dxa"/>
          </w:tcPr>
          <w:p w:rsidR="00001518" w:rsidRPr="00AD1E52" w:rsidRDefault="00001518" w:rsidP="0095331E">
            <w:pPr>
              <w:jc w:val="center"/>
            </w:pPr>
          </w:p>
        </w:tc>
        <w:tc>
          <w:tcPr>
            <w:tcW w:w="14132" w:type="dxa"/>
            <w:gridSpan w:val="8"/>
          </w:tcPr>
          <w:p w:rsidR="00001518" w:rsidRPr="0095331E" w:rsidRDefault="00001518" w:rsidP="0095331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5331E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Цель подпрограммы:</w:t>
            </w:r>
            <w:r w:rsidRPr="0095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Сохранение и эффективное использование культурного наследия Емельяновского района</w:t>
            </w:r>
          </w:p>
          <w:p w:rsidR="00001518" w:rsidRPr="0095331E" w:rsidRDefault="00001518" w:rsidP="00497E1D">
            <w:pPr>
              <w:rPr>
                <w:b/>
              </w:rPr>
            </w:pPr>
          </w:p>
        </w:tc>
      </w:tr>
      <w:tr w:rsidR="00001518" w:rsidRPr="00AD1E52" w:rsidTr="0095331E">
        <w:tc>
          <w:tcPr>
            <w:tcW w:w="654" w:type="dxa"/>
          </w:tcPr>
          <w:p w:rsidR="00001518" w:rsidRDefault="00001518" w:rsidP="0095331E">
            <w:pPr>
              <w:jc w:val="center"/>
            </w:pPr>
            <w:r>
              <w:t>1</w:t>
            </w:r>
          </w:p>
        </w:tc>
        <w:tc>
          <w:tcPr>
            <w:tcW w:w="2508" w:type="dxa"/>
          </w:tcPr>
          <w:p w:rsidR="00001518" w:rsidRDefault="00001518" w:rsidP="0040402A">
            <w:r>
              <w:t>Количество зарегистрированных пользователей общедоступных библиотек</w:t>
            </w:r>
          </w:p>
        </w:tc>
        <w:tc>
          <w:tcPr>
            <w:tcW w:w="1501" w:type="dxa"/>
          </w:tcPr>
          <w:p w:rsidR="00001518" w:rsidRDefault="00001518" w:rsidP="0095331E">
            <w:pPr>
              <w:jc w:val="center"/>
            </w:pPr>
            <w:r>
              <w:t>человек</w:t>
            </w:r>
          </w:p>
        </w:tc>
        <w:tc>
          <w:tcPr>
            <w:tcW w:w="2077" w:type="dxa"/>
          </w:tcPr>
          <w:p w:rsidR="00001518" w:rsidRDefault="00001518" w:rsidP="0095331E">
            <w:pPr>
              <w:jc w:val="center"/>
            </w:pPr>
            <w:r>
              <w:t>Отраслевая статистическая отчетность (Форма № 6-НК «Сведения об общедоступной (публичной библиотеке»)</w:t>
            </w:r>
          </w:p>
        </w:tc>
        <w:tc>
          <w:tcPr>
            <w:tcW w:w="1622" w:type="dxa"/>
          </w:tcPr>
          <w:p w:rsidR="00001518" w:rsidRDefault="00001518" w:rsidP="0095331E">
            <w:pPr>
              <w:jc w:val="center"/>
            </w:pPr>
            <w:r>
              <w:t>18548</w:t>
            </w:r>
          </w:p>
        </w:tc>
        <w:tc>
          <w:tcPr>
            <w:tcW w:w="1622" w:type="dxa"/>
          </w:tcPr>
          <w:p w:rsidR="00001518" w:rsidRDefault="00001518" w:rsidP="0095331E">
            <w:pPr>
              <w:jc w:val="center"/>
            </w:pPr>
            <w:r>
              <w:t>17818</w:t>
            </w:r>
          </w:p>
        </w:tc>
        <w:tc>
          <w:tcPr>
            <w:tcW w:w="1622" w:type="dxa"/>
          </w:tcPr>
          <w:p w:rsidR="00001518" w:rsidRDefault="00001518" w:rsidP="0095331E">
            <w:pPr>
              <w:jc w:val="center"/>
            </w:pPr>
            <w:r>
              <w:t>18559</w:t>
            </w:r>
          </w:p>
        </w:tc>
        <w:tc>
          <w:tcPr>
            <w:tcW w:w="1590" w:type="dxa"/>
          </w:tcPr>
          <w:p w:rsidR="00001518" w:rsidRDefault="00001518" w:rsidP="0095331E">
            <w:pPr>
              <w:jc w:val="center"/>
            </w:pPr>
            <w:r>
              <w:t>18579</w:t>
            </w:r>
          </w:p>
        </w:tc>
        <w:tc>
          <w:tcPr>
            <w:tcW w:w="1590" w:type="dxa"/>
          </w:tcPr>
          <w:p w:rsidR="00001518" w:rsidRDefault="00001518" w:rsidP="0095331E">
            <w:pPr>
              <w:jc w:val="center"/>
            </w:pPr>
            <w:r>
              <w:t>18500</w:t>
            </w:r>
          </w:p>
        </w:tc>
      </w:tr>
      <w:tr w:rsidR="00001518" w:rsidRPr="00AD1E52" w:rsidTr="0095331E">
        <w:tc>
          <w:tcPr>
            <w:tcW w:w="654" w:type="dxa"/>
          </w:tcPr>
          <w:p w:rsidR="00001518" w:rsidRPr="00984EA6" w:rsidRDefault="00001518" w:rsidP="0095331E">
            <w:pPr>
              <w:jc w:val="center"/>
            </w:pPr>
            <w:r>
              <w:t>2</w:t>
            </w:r>
          </w:p>
        </w:tc>
        <w:tc>
          <w:tcPr>
            <w:tcW w:w="2508" w:type="dxa"/>
          </w:tcPr>
          <w:p w:rsidR="00001518" w:rsidRPr="00984EA6" w:rsidRDefault="00001518" w:rsidP="0040402A">
            <w:r>
              <w:t>Число посещений общедоступных библиотек</w:t>
            </w:r>
          </w:p>
        </w:tc>
        <w:tc>
          <w:tcPr>
            <w:tcW w:w="1501" w:type="dxa"/>
          </w:tcPr>
          <w:p w:rsidR="00001518" w:rsidRPr="00984EA6" w:rsidRDefault="00001518" w:rsidP="0095331E">
            <w:pPr>
              <w:jc w:val="center"/>
            </w:pPr>
            <w:r>
              <w:t>единиц</w:t>
            </w:r>
          </w:p>
        </w:tc>
        <w:tc>
          <w:tcPr>
            <w:tcW w:w="2077" w:type="dxa"/>
          </w:tcPr>
          <w:p w:rsidR="00001518" w:rsidRPr="00984EA6" w:rsidRDefault="00001518" w:rsidP="0095331E">
            <w:pPr>
              <w:jc w:val="center"/>
            </w:pPr>
            <w:r>
              <w:t>Отраслевая статистическая отчетность (Форма № 6-НК «Сведения об общедоступной (публичной библиотеке»)</w:t>
            </w:r>
          </w:p>
        </w:tc>
        <w:tc>
          <w:tcPr>
            <w:tcW w:w="1622" w:type="dxa"/>
          </w:tcPr>
          <w:p w:rsidR="00001518" w:rsidRDefault="00001518" w:rsidP="0095331E">
            <w:pPr>
              <w:jc w:val="center"/>
            </w:pPr>
            <w:r>
              <w:t>145746</w:t>
            </w:r>
          </w:p>
        </w:tc>
        <w:tc>
          <w:tcPr>
            <w:tcW w:w="1622" w:type="dxa"/>
          </w:tcPr>
          <w:p w:rsidR="00001518" w:rsidRDefault="000A5608" w:rsidP="00110D77">
            <w:pPr>
              <w:jc w:val="center"/>
            </w:pPr>
            <w:r>
              <w:t>145746</w:t>
            </w:r>
          </w:p>
        </w:tc>
        <w:tc>
          <w:tcPr>
            <w:tcW w:w="1622" w:type="dxa"/>
          </w:tcPr>
          <w:p w:rsidR="00001518" w:rsidRDefault="00001518" w:rsidP="0095331E">
            <w:pPr>
              <w:jc w:val="center"/>
            </w:pPr>
            <w:r>
              <w:t>145780</w:t>
            </w:r>
          </w:p>
        </w:tc>
        <w:tc>
          <w:tcPr>
            <w:tcW w:w="1590" w:type="dxa"/>
          </w:tcPr>
          <w:p w:rsidR="00001518" w:rsidRDefault="00001518" w:rsidP="0095331E">
            <w:pPr>
              <w:jc w:val="center"/>
            </w:pPr>
            <w:r>
              <w:t>145800</w:t>
            </w:r>
          </w:p>
        </w:tc>
        <w:tc>
          <w:tcPr>
            <w:tcW w:w="1590" w:type="dxa"/>
          </w:tcPr>
          <w:p w:rsidR="00001518" w:rsidRDefault="00001518" w:rsidP="0095331E">
            <w:pPr>
              <w:jc w:val="center"/>
            </w:pPr>
            <w:r>
              <w:t>145810</w:t>
            </w:r>
          </w:p>
        </w:tc>
      </w:tr>
      <w:tr w:rsidR="00001518" w:rsidRPr="00AD1E52" w:rsidTr="0095331E">
        <w:tc>
          <w:tcPr>
            <w:tcW w:w="654" w:type="dxa"/>
          </w:tcPr>
          <w:p w:rsidR="00001518" w:rsidRPr="00984EA6" w:rsidRDefault="00001518" w:rsidP="0095331E">
            <w:pPr>
              <w:jc w:val="center"/>
            </w:pPr>
            <w:r>
              <w:t>3</w:t>
            </w:r>
          </w:p>
        </w:tc>
        <w:tc>
          <w:tcPr>
            <w:tcW w:w="2508" w:type="dxa"/>
          </w:tcPr>
          <w:p w:rsidR="00001518" w:rsidRPr="0095331E" w:rsidRDefault="00001518" w:rsidP="00616F60">
            <w:pPr>
              <w:rPr>
                <w:u w:val="single"/>
              </w:rPr>
            </w:pPr>
            <w:r>
              <w:t xml:space="preserve">Книговыдача в общедоступных библиотеках </w:t>
            </w:r>
          </w:p>
        </w:tc>
        <w:tc>
          <w:tcPr>
            <w:tcW w:w="1501" w:type="dxa"/>
          </w:tcPr>
          <w:p w:rsidR="00001518" w:rsidRPr="00984EA6" w:rsidRDefault="00001518" w:rsidP="0095331E">
            <w:pPr>
              <w:jc w:val="center"/>
            </w:pPr>
            <w:r>
              <w:t>экземпляр</w:t>
            </w:r>
          </w:p>
        </w:tc>
        <w:tc>
          <w:tcPr>
            <w:tcW w:w="2077" w:type="dxa"/>
          </w:tcPr>
          <w:p w:rsidR="00001518" w:rsidRPr="00984EA6" w:rsidRDefault="00001518" w:rsidP="0095331E">
            <w:pPr>
              <w:jc w:val="center"/>
            </w:pPr>
            <w:r>
              <w:t xml:space="preserve">Отраслевая статистическая отчетность (Форма № 6-НК «Сведения об общедоступной (публичной </w:t>
            </w:r>
            <w:r>
              <w:lastRenderedPageBreak/>
              <w:t>библиотеке»)</w:t>
            </w:r>
          </w:p>
        </w:tc>
        <w:tc>
          <w:tcPr>
            <w:tcW w:w="1622" w:type="dxa"/>
          </w:tcPr>
          <w:p w:rsidR="00001518" w:rsidRPr="00D4634A" w:rsidRDefault="00001518" w:rsidP="0095331E">
            <w:pPr>
              <w:jc w:val="center"/>
            </w:pPr>
            <w:r>
              <w:lastRenderedPageBreak/>
              <w:t>437,986</w:t>
            </w:r>
          </w:p>
        </w:tc>
        <w:tc>
          <w:tcPr>
            <w:tcW w:w="1622" w:type="dxa"/>
          </w:tcPr>
          <w:p w:rsidR="00001518" w:rsidRPr="00DF0098" w:rsidRDefault="000A5608" w:rsidP="00110D77">
            <w:pPr>
              <w:jc w:val="center"/>
            </w:pPr>
            <w:r>
              <w:t>437,986</w:t>
            </w:r>
          </w:p>
        </w:tc>
        <w:tc>
          <w:tcPr>
            <w:tcW w:w="1622" w:type="dxa"/>
          </w:tcPr>
          <w:p w:rsidR="00001518" w:rsidRPr="00DF0098" w:rsidRDefault="00001518" w:rsidP="0095331E">
            <w:pPr>
              <w:jc w:val="center"/>
            </w:pPr>
            <w:r>
              <w:t>437,990</w:t>
            </w:r>
          </w:p>
        </w:tc>
        <w:tc>
          <w:tcPr>
            <w:tcW w:w="1590" w:type="dxa"/>
          </w:tcPr>
          <w:p w:rsidR="00001518" w:rsidRPr="00DF0098" w:rsidRDefault="00001518" w:rsidP="0095331E">
            <w:pPr>
              <w:jc w:val="center"/>
            </w:pPr>
            <w:r>
              <w:t>439,995</w:t>
            </w:r>
          </w:p>
        </w:tc>
        <w:tc>
          <w:tcPr>
            <w:tcW w:w="1590" w:type="dxa"/>
          </w:tcPr>
          <w:p w:rsidR="00001518" w:rsidRPr="00DF0098" w:rsidRDefault="00001518" w:rsidP="0095331E">
            <w:pPr>
              <w:jc w:val="center"/>
            </w:pPr>
            <w:r>
              <w:t>440,000</w:t>
            </w:r>
          </w:p>
        </w:tc>
      </w:tr>
      <w:tr w:rsidR="001204F9" w:rsidRPr="00AD1E52" w:rsidTr="0095331E">
        <w:tc>
          <w:tcPr>
            <w:tcW w:w="654" w:type="dxa"/>
          </w:tcPr>
          <w:p w:rsidR="001204F9" w:rsidRDefault="001204F9" w:rsidP="0095331E">
            <w:pPr>
              <w:jc w:val="center"/>
            </w:pPr>
            <w:r>
              <w:lastRenderedPageBreak/>
              <w:t>4</w:t>
            </w:r>
          </w:p>
        </w:tc>
        <w:tc>
          <w:tcPr>
            <w:tcW w:w="2508" w:type="dxa"/>
          </w:tcPr>
          <w:p w:rsidR="001204F9" w:rsidRDefault="001204F9" w:rsidP="001204F9">
            <w:r w:rsidRPr="00D009BF">
              <w:rPr>
                <w:color w:val="000000"/>
              </w:rPr>
              <w:t xml:space="preserve">Количество посетителей </w:t>
            </w:r>
            <w:r w:rsidRPr="00D009BF">
              <w:t>массовых мероприятий, лекций, экскурсий</w:t>
            </w:r>
            <w:r>
              <w:t xml:space="preserve"> Историко-краеведческий музей Емельяновского района»</w:t>
            </w:r>
          </w:p>
        </w:tc>
        <w:tc>
          <w:tcPr>
            <w:tcW w:w="1501" w:type="dxa"/>
          </w:tcPr>
          <w:p w:rsidR="001204F9" w:rsidRDefault="001204F9" w:rsidP="00F51AB5">
            <w:pPr>
              <w:jc w:val="center"/>
            </w:pPr>
            <w:r>
              <w:t>человек</w:t>
            </w:r>
          </w:p>
        </w:tc>
        <w:tc>
          <w:tcPr>
            <w:tcW w:w="2077" w:type="dxa"/>
          </w:tcPr>
          <w:p w:rsidR="001204F9" w:rsidRDefault="001204F9" w:rsidP="00F51AB5">
            <w:pPr>
              <w:jc w:val="center"/>
            </w:pPr>
            <w:r>
              <w:rPr>
                <w:sz w:val="22"/>
                <w:szCs w:val="22"/>
              </w:rPr>
              <w:t>Отраслевая статистическая отчетность (форма № 8-НК</w:t>
            </w:r>
          </w:p>
        </w:tc>
        <w:tc>
          <w:tcPr>
            <w:tcW w:w="1622" w:type="dxa"/>
          </w:tcPr>
          <w:p w:rsidR="001204F9" w:rsidRDefault="001204F9" w:rsidP="00F51AB5">
            <w:pPr>
              <w:jc w:val="center"/>
            </w:pPr>
          </w:p>
        </w:tc>
        <w:tc>
          <w:tcPr>
            <w:tcW w:w="1622" w:type="dxa"/>
          </w:tcPr>
          <w:p w:rsidR="001204F9" w:rsidRPr="006D5527" w:rsidRDefault="001204F9" w:rsidP="00F51AB5">
            <w:pPr>
              <w:autoSpaceDE w:val="0"/>
              <w:snapToGrid w:val="0"/>
              <w:spacing w:line="100" w:lineRule="atLeast"/>
              <w:jc w:val="center"/>
            </w:pPr>
            <w:r>
              <w:t>1308</w:t>
            </w:r>
          </w:p>
        </w:tc>
        <w:tc>
          <w:tcPr>
            <w:tcW w:w="1622" w:type="dxa"/>
          </w:tcPr>
          <w:p w:rsidR="001204F9" w:rsidRPr="006D5527" w:rsidRDefault="001204F9" w:rsidP="00F51AB5">
            <w:pPr>
              <w:autoSpaceDE w:val="0"/>
              <w:snapToGrid w:val="0"/>
              <w:spacing w:line="100" w:lineRule="atLeast"/>
              <w:jc w:val="center"/>
            </w:pPr>
            <w:r>
              <w:t>1700</w:t>
            </w:r>
          </w:p>
        </w:tc>
        <w:tc>
          <w:tcPr>
            <w:tcW w:w="1590" w:type="dxa"/>
          </w:tcPr>
          <w:p w:rsidR="001204F9" w:rsidRPr="006D5527" w:rsidRDefault="001204F9" w:rsidP="00F51AB5">
            <w:pPr>
              <w:autoSpaceDE w:val="0"/>
              <w:snapToGrid w:val="0"/>
              <w:spacing w:line="100" w:lineRule="atLeast"/>
              <w:jc w:val="center"/>
            </w:pPr>
            <w:r>
              <w:t>2000</w:t>
            </w:r>
          </w:p>
        </w:tc>
        <w:tc>
          <w:tcPr>
            <w:tcW w:w="1590" w:type="dxa"/>
          </w:tcPr>
          <w:p w:rsidR="001204F9" w:rsidRPr="006D5527" w:rsidRDefault="001204F9" w:rsidP="00F51A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</w:tbl>
    <w:p w:rsidR="00001518" w:rsidRDefault="00001518" w:rsidP="00837CB3"/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D47F2A" w:rsidRDefault="00D47F2A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001518" w:rsidRDefault="00001518" w:rsidP="00A67824">
      <w:pPr>
        <w:jc w:val="right"/>
      </w:pPr>
    </w:p>
    <w:p w:rsidR="00D67D7D" w:rsidRDefault="00D67D7D" w:rsidP="00C63296">
      <w:pPr>
        <w:ind w:left="10620"/>
        <w:rPr>
          <w:sz w:val="20"/>
          <w:szCs w:val="20"/>
        </w:rPr>
      </w:pPr>
    </w:p>
    <w:p w:rsidR="00001518" w:rsidRPr="00D67D7D" w:rsidRDefault="00001518" w:rsidP="00C86AD2">
      <w:pPr>
        <w:ind w:left="11328"/>
        <w:rPr>
          <w:sz w:val="20"/>
          <w:szCs w:val="20"/>
        </w:rPr>
      </w:pPr>
      <w:r w:rsidRPr="00D67D7D">
        <w:rPr>
          <w:sz w:val="20"/>
          <w:szCs w:val="20"/>
        </w:rPr>
        <w:t>Приложение № 2</w:t>
      </w:r>
    </w:p>
    <w:p w:rsidR="00C63296" w:rsidRPr="00D67D7D" w:rsidRDefault="00001518" w:rsidP="00C86AD2">
      <w:pPr>
        <w:ind w:left="11328"/>
        <w:rPr>
          <w:sz w:val="20"/>
          <w:szCs w:val="20"/>
        </w:rPr>
      </w:pPr>
      <w:r w:rsidRPr="00D67D7D">
        <w:rPr>
          <w:sz w:val="20"/>
          <w:szCs w:val="20"/>
        </w:rPr>
        <w:lastRenderedPageBreak/>
        <w:t>к подпрограмме № 1</w:t>
      </w:r>
      <w:r w:rsidRPr="00D67D7D">
        <w:rPr>
          <w:b/>
          <w:sz w:val="20"/>
          <w:szCs w:val="20"/>
        </w:rPr>
        <w:t xml:space="preserve"> </w:t>
      </w:r>
      <w:r w:rsidRPr="00D67D7D">
        <w:rPr>
          <w:sz w:val="20"/>
          <w:szCs w:val="20"/>
        </w:rPr>
        <w:t>«Сохранение</w:t>
      </w:r>
    </w:p>
    <w:p w:rsidR="00001518" w:rsidRPr="00D67D7D" w:rsidRDefault="00001518" w:rsidP="00C86AD2">
      <w:pPr>
        <w:ind w:left="11328"/>
        <w:rPr>
          <w:sz w:val="20"/>
          <w:szCs w:val="20"/>
        </w:rPr>
      </w:pPr>
      <w:r w:rsidRPr="00D67D7D">
        <w:rPr>
          <w:sz w:val="20"/>
          <w:szCs w:val="20"/>
        </w:rPr>
        <w:t>культурного наследия»</w:t>
      </w:r>
    </w:p>
    <w:p w:rsidR="00001518" w:rsidRPr="00D67D7D" w:rsidRDefault="00001518" w:rsidP="00EB0278">
      <w:pPr>
        <w:jc w:val="center"/>
        <w:rPr>
          <w:sz w:val="20"/>
          <w:szCs w:val="20"/>
        </w:rPr>
      </w:pPr>
    </w:p>
    <w:p w:rsidR="00001518" w:rsidRPr="00837CB3" w:rsidRDefault="00001518" w:rsidP="00EB0278">
      <w:pPr>
        <w:jc w:val="center"/>
      </w:pPr>
      <w:r w:rsidRPr="00837CB3">
        <w:t>Перечень мероприятий подпрограммы</w:t>
      </w:r>
      <w:r>
        <w:t xml:space="preserve"> № 1</w:t>
      </w:r>
      <w:r w:rsidRPr="00837CB3">
        <w:t xml:space="preserve"> «</w:t>
      </w:r>
      <w:r>
        <w:t>Сохранение культурного наследия</w:t>
      </w:r>
      <w:r w:rsidRPr="00837CB3">
        <w:t>»</w:t>
      </w:r>
    </w:p>
    <w:p w:rsidR="00001518" w:rsidRDefault="00001518" w:rsidP="00EB027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1800"/>
        <w:gridCol w:w="540"/>
        <w:gridCol w:w="720"/>
        <w:gridCol w:w="1006"/>
        <w:gridCol w:w="57"/>
        <w:gridCol w:w="557"/>
        <w:gridCol w:w="1371"/>
        <w:gridCol w:w="1275"/>
        <w:gridCol w:w="142"/>
        <w:gridCol w:w="1276"/>
        <w:gridCol w:w="142"/>
        <w:gridCol w:w="1134"/>
        <w:gridCol w:w="1778"/>
      </w:tblGrid>
      <w:tr w:rsidR="002B3F25" w:rsidTr="002B3F25">
        <w:trPr>
          <w:trHeight w:val="720"/>
        </w:trPr>
        <w:tc>
          <w:tcPr>
            <w:tcW w:w="2988" w:type="dxa"/>
            <w:vMerge w:val="restart"/>
          </w:tcPr>
          <w:p w:rsidR="00001518" w:rsidRPr="002B3F25" w:rsidRDefault="00432653" w:rsidP="002B3F25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800" w:type="dxa"/>
            <w:vMerge w:val="restart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ГРБС</w:t>
            </w:r>
          </w:p>
        </w:tc>
        <w:tc>
          <w:tcPr>
            <w:tcW w:w="2880" w:type="dxa"/>
            <w:gridSpan w:val="5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340" w:type="dxa"/>
            <w:gridSpan w:val="6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Расходы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(тыс.руб.), годы</w:t>
            </w:r>
          </w:p>
        </w:tc>
        <w:tc>
          <w:tcPr>
            <w:tcW w:w="1778" w:type="dxa"/>
            <w:vMerge w:val="restart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2B3F25" w:rsidTr="002B3F25">
        <w:trPr>
          <w:trHeight w:val="540"/>
        </w:trPr>
        <w:tc>
          <w:tcPr>
            <w:tcW w:w="2988" w:type="dxa"/>
            <w:vMerge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  <w:tc>
          <w:tcPr>
            <w:tcW w:w="1800" w:type="dxa"/>
            <w:vMerge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  <w:tc>
          <w:tcPr>
            <w:tcW w:w="540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ГРБС</w:t>
            </w:r>
          </w:p>
        </w:tc>
        <w:tc>
          <w:tcPr>
            <w:tcW w:w="720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РзПр</w:t>
            </w:r>
          </w:p>
        </w:tc>
        <w:tc>
          <w:tcPr>
            <w:tcW w:w="1063" w:type="dxa"/>
            <w:gridSpan w:val="2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ЦСР</w:t>
            </w:r>
          </w:p>
        </w:tc>
        <w:tc>
          <w:tcPr>
            <w:tcW w:w="557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ВР</w:t>
            </w:r>
          </w:p>
        </w:tc>
        <w:tc>
          <w:tcPr>
            <w:tcW w:w="1371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Очередной финансовый год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2014</w:t>
            </w:r>
          </w:p>
        </w:tc>
        <w:tc>
          <w:tcPr>
            <w:tcW w:w="1417" w:type="dxa"/>
            <w:gridSpan w:val="2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Первый год планового периода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2015</w:t>
            </w:r>
          </w:p>
        </w:tc>
        <w:tc>
          <w:tcPr>
            <w:tcW w:w="1418" w:type="dxa"/>
            <w:gridSpan w:val="2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Второй год планового периода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 xml:space="preserve">2016 </w:t>
            </w:r>
          </w:p>
        </w:tc>
        <w:tc>
          <w:tcPr>
            <w:tcW w:w="1134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Итого на период</w:t>
            </w:r>
          </w:p>
        </w:tc>
        <w:tc>
          <w:tcPr>
            <w:tcW w:w="1778" w:type="dxa"/>
            <w:vMerge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</w:tr>
      <w:tr w:rsidR="00001518" w:rsidTr="002B3F25">
        <w:tc>
          <w:tcPr>
            <w:tcW w:w="14786" w:type="dxa"/>
            <w:gridSpan w:val="14"/>
          </w:tcPr>
          <w:p w:rsidR="00001518" w:rsidRPr="002B3F25" w:rsidRDefault="00001518" w:rsidP="00984EA6">
            <w:pPr>
              <w:rPr>
                <w:rFonts w:eastAsia="Calibri"/>
                <w:b/>
                <w:bCs/>
              </w:rPr>
            </w:pPr>
            <w:r w:rsidRPr="002B3F25">
              <w:rPr>
                <w:rFonts w:eastAsia="Calibri"/>
                <w:sz w:val="22"/>
                <w:szCs w:val="22"/>
              </w:rPr>
              <w:t>Цель подпрограммы:</w:t>
            </w:r>
            <w:r w:rsidRPr="002B3F25">
              <w:rPr>
                <w:rFonts w:eastAsia="Calibri"/>
                <w:b/>
                <w:bCs/>
              </w:rPr>
              <w:t xml:space="preserve"> </w:t>
            </w:r>
            <w:r w:rsidRPr="002B3F25">
              <w:rPr>
                <w:rFonts w:eastAsia="Calibri"/>
              </w:rPr>
              <w:t>Сохранение и эффективное использование культурного наследия Емельяновского района</w:t>
            </w:r>
          </w:p>
          <w:p w:rsidR="00001518" w:rsidRPr="002B3F25" w:rsidRDefault="00001518" w:rsidP="00984EA6">
            <w:pPr>
              <w:rPr>
                <w:rFonts w:eastAsia="Calibri"/>
              </w:rPr>
            </w:pPr>
          </w:p>
        </w:tc>
      </w:tr>
      <w:tr w:rsidR="00001518" w:rsidTr="002B3F25">
        <w:tc>
          <w:tcPr>
            <w:tcW w:w="14786" w:type="dxa"/>
            <w:gridSpan w:val="14"/>
          </w:tcPr>
          <w:p w:rsidR="00001518" w:rsidRPr="002B3F25" w:rsidRDefault="00001518" w:rsidP="002B3F25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B3F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Задача: Сохранение и развитие библиотечного и музейного дела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</w:tr>
      <w:tr w:rsidR="002B3F25" w:rsidTr="002B3F25">
        <w:trPr>
          <w:trHeight w:val="3445"/>
        </w:trPr>
        <w:tc>
          <w:tcPr>
            <w:tcW w:w="2988" w:type="dxa"/>
          </w:tcPr>
          <w:p w:rsidR="00001518" w:rsidRPr="002B3F25" w:rsidRDefault="00001518" w:rsidP="00F825F1">
            <w:pPr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Обеспечение деятельности</w:t>
            </w:r>
          </w:p>
          <w:p w:rsidR="00001518" w:rsidRPr="002B3F25" w:rsidRDefault="00001518" w:rsidP="00723CA2">
            <w:pPr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 xml:space="preserve">(оказание услуг) подведомственных учреждений </w:t>
            </w:r>
          </w:p>
        </w:tc>
        <w:tc>
          <w:tcPr>
            <w:tcW w:w="1800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540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059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0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0801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06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0218061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0218061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0218061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0218061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0218161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0211031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0217485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0217488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0218076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0218077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0211022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0218061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0218061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0211022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4" w:type="dxa"/>
            <w:gridSpan w:val="2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111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244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611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71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246,01908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22,20961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10273,437</w:t>
            </w:r>
          </w:p>
          <w:p w:rsidR="00001518" w:rsidRPr="002B3F25" w:rsidRDefault="007870B9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141</w:t>
            </w:r>
            <w:r w:rsidR="00001518" w:rsidRPr="002B3F25">
              <w:rPr>
                <w:rFonts w:eastAsia="Calibri"/>
                <w:sz w:val="20"/>
                <w:szCs w:val="20"/>
              </w:rPr>
              <w:t>2,375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635,412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37,078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75,5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136,2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46,0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18,9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7,872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789,56131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40,0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1,609</w:t>
            </w:r>
          </w:p>
          <w:p w:rsidR="00001518" w:rsidRPr="002B3F25" w:rsidRDefault="00001518" w:rsidP="001336F1">
            <w:pPr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 xml:space="preserve">     </w:t>
            </w:r>
          </w:p>
        </w:tc>
        <w:tc>
          <w:tcPr>
            <w:tcW w:w="1275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882,4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232,2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10325,6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300,0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659,4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882,4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232,2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10325,6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300,0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659,4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2010,819</w:t>
            </w:r>
            <w:r w:rsidR="00552C48">
              <w:rPr>
                <w:rFonts w:eastAsia="Calibri"/>
                <w:sz w:val="20"/>
                <w:szCs w:val="20"/>
              </w:rPr>
              <w:t>08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486,60961</w:t>
            </w:r>
          </w:p>
          <w:p w:rsidR="00001518" w:rsidRPr="002B3F25" w:rsidRDefault="00552C4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30924,</w:t>
            </w:r>
            <w:r w:rsidR="00001518" w:rsidRPr="002B3F25">
              <w:rPr>
                <w:rFonts w:eastAsia="Calibri"/>
                <w:sz w:val="20"/>
                <w:szCs w:val="20"/>
              </w:rPr>
              <w:t>637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20</w:t>
            </w:r>
            <w:r w:rsidR="007870B9" w:rsidRPr="002B3F25">
              <w:rPr>
                <w:rFonts w:eastAsia="Calibri"/>
                <w:sz w:val="20"/>
                <w:szCs w:val="20"/>
              </w:rPr>
              <w:t>12</w:t>
            </w:r>
            <w:r w:rsidRPr="002B3F25">
              <w:rPr>
                <w:rFonts w:eastAsia="Calibri"/>
                <w:sz w:val="20"/>
                <w:szCs w:val="20"/>
              </w:rPr>
              <w:t>,375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1954,212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37,078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75,5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136,2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46,0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18,9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7,872</w:t>
            </w:r>
          </w:p>
          <w:p w:rsidR="00473149" w:rsidRPr="002B3F25" w:rsidRDefault="00473149" w:rsidP="00473149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789,56131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40,0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>1,609</w:t>
            </w:r>
          </w:p>
          <w:p w:rsidR="00001518" w:rsidRPr="002B3F25" w:rsidRDefault="00001518" w:rsidP="00EA032E">
            <w:pPr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1778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Книговыдача в общедоступных библиотеках (тыс. экземпляров)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2014-437990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2015-439995</w:t>
            </w:r>
          </w:p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 xml:space="preserve">2016-440000 </w:t>
            </w:r>
          </w:p>
        </w:tc>
      </w:tr>
      <w:tr w:rsidR="002B3F25" w:rsidTr="002B3F25">
        <w:tc>
          <w:tcPr>
            <w:tcW w:w="2988" w:type="dxa"/>
          </w:tcPr>
          <w:p w:rsidR="00001518" w:rsidRPr="002B3F25" w:rsidRDefault="003D3EC4" w:rsidP="002B3F25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  <w:tc>
          <w:tcPr>
            <w:tcW w:w="540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  <w:tc>
          <w:tcPr>
            <w:tcW w:w="1006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  <w:tc>
          <w:tcPr>
            <w:tcW w:w="614" w:type="dxa"/>
            <w:gridSpan w:val="2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  <w:tc>
          <w:tcPr>
            <w:tcW w:w="1371" w:type="dxa"/>
          </w:tcPr>
          <w:p w:rsidR="00001518" w:rsidRPr="002B3F25" w:rsidRDefault="00001518" w:rsidP="00EA03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001518" w:rsidRPr="002B3F25" w:rsidRDefault="00001518" w:rsidP="002B3F25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01518" w:rsidRPr="002B3F25" w:rsidRDefault="00001518" w:rsidP="007108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78" w:type="dxa"/>
          </w:tcPr>
          <w:p w:rsidR="00001518" w:rsidRPr="002B3F25" w:rsidRDefault="00001518" w:rsidP="002B3F25">
            <w:pPr>
              <w:jc w:val="center"/>
              <w:rPr>
                <w:rFonts w:eastAsia="Calibri"/>
              </w:rPr>
            </w:pPr>
          </w:p>
        </w:tc>
      </w:tr>
      <w:tr w:rsidR="003D3EC4" w:rsidTr="002B3F25">
        <w:tc>
          <w:tcPr>
            <w:tcW w:w="2988" w:type="dxa"/>
          </w:tcPr>
          <w:p w:rsidR="003D3EC4" w:rsidRPr="002B3F25" w:rsidRDefault="003D3EC4" w:rsidP="00B41D05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B3F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ГРБС 1</w:t>
            </w:r>
          </w:p>
        </w:tc>
        <w:tc>
          <w:tcPr>
            <w:tcW w:w="1800" w:type="dxa"/>
          </w:tcPr>
          <w:p w:rsidR="003D3EC4" w:rsidRPr="002B3F25" w:rsidRDefault="003D3EC4" w:rsidP="00B41D05">
            <w:pPr>
              <w:jc w:val="center"/>
              <w:rPr>
                <w:rFonts w:eastAsia="Calibri"/>
              </w:rPr>
            </w:pPr>
            <w:r w:rsidRPr="002B3F25">
              <w:rPr>
                <w:rFonts w:eastAsia="Calibri"/>
                <w:sz w:val="22"/>
                <w:szCs w:val="22"/>
              </w:rPr>
              <w:t>Муниципальное казенное учреждение «Отдел культуры администрации Емельяновского района»</w:t>
            </w:r>
          </w:p>
        </w:tc>
        <w:tc>
          <w:tcPr>
            <w:tcW w:w="540" w:type="dxa"/>
          </w:tcPr>
          <w:p w:rsidR="003D3EC4" w:rsidRPr="003D3EC4" w:rsidRDefault="003D3EC4" w:rsidP="00B41D05">
            <w:pPr>
              <w:jc w:val="center"/>
              <w:rPr>
                <w:rFonts w:eastAsia="Calibri"/>
                <w:sz w:val="20"/>
                <w:szCs w:val="20"/>
              </w:rPr>
            </w:pPr>
            <w:r w:rsidRPr="003D3EC4">
              <w:rPr>
                <w:rFonts w:eastAsia="Calibri"/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3D3EC4" w:rsidRPr="002B3F25" w:rsidRDefault="003D3EC4" w:rsidP="00B41D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1006" w:type="dxa"/>
          </w:tcPr>
          <w:p w:rsidR="003D3EC4" w:rsidRPr="002B3F25" w:rsidRDefault="003D3EC4" w:rsidP="00B41D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614" w:type="dxa"/>
            <w:gridSpan w:val="2"/>
          </w:tcPr>
          <w:p w:rsidR="003D3EC4" w:rsidRPr="002B3F25" w:rsidRDefault="003D3EC4" w:rsidP="00B41D0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1371" w:type="dxa"/>
          </w:tcPr>
          <w:p w:rsidR="003D3EC4" w:rsidRPr="002B3F25" w:rsidRDefault="003D3EC4" w:rsidP="00B41D05">
            <w:pPr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 xml:space="preserve">     13742,173</w:t>
            </w:r>
          </w:p>
        </w:tc>
        <w:tc>
          <w:tcPr>
            <w:tcW w:w="1275" w:type="dxa"/>
          </w:tcPr>
          <w:p w:rsidR="003D3EC4" w:rsidRPr="002B3F25" w:rsidRDefault="003D3EC4" w:rsidP="00B41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12399,6</w:t>
            </w:r>
          </w:p>
        </w:tc>
        <w:tc>
          <w:tcPr>
            <w:tcW w:w="1418" w:type="dxa"/>
            <w:gridSpan w:val="2"/>
          </w:tcPr>
          <w:p w:rsidR="003D3EC4" w:rsidRPr="002B3F25" w:rsidRDefault="003D3EC4" w:rsidP="00B41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12399,6</w:t>
            </w:r>
          </w:p>
        </w:tc>
        <w:tc>
          <w:tcPr>
            <w:tcW w:w="1276" w:type="dxa"/>
            <w:gridSpan w:val="2"/>
          </w:tcPr>
          <w:p w:rsidR="003D3EC4" w:rsidRPr="002B3F25" w:rsidRDefault="003D3EC4" w:rsidP="00B41D05">
            <w:pPr>
              <w:rPr>
                <w:rFonts w:eastAsia="Calibri"/>
                <w:sz w:val="20"/>
                <w:szCs w:val="20"/>
              </w:rPr>
            </w:pPr>
            <w:r w:rsidRPr="002B3F25">
              <w:rPr>
                <w:rFonts w:eastAsia="Calibri"/>
                <w:sz w:val="20"/>
                <w:szCs w:val="20"/>
              </w:rPr>
              <w:t xml:space="preserve">  </w:t>
            </w:r>
            <w:r>
              <w:rPr>
                <w:rFonts w:eastAsia="Calibri"/>
                <w:sz w:val="20"/>
                <w:szCs w:val="20"/>
              </w:rPr>
              <w:t>38541,3730</w:t>
            </w:r>
          </w:p>
        </w:tc>
        <w:tc>
          <w:tcPr>
            <w:tcW w:w="1778" w:type="dxa"/>
          </w:tcPr>
          <w:p w:rsidR="003D3EC4" w:rsidRPr="002B3F25" w:rsidRDefault="003D3EC4" w:rsidP="002B3F25">
            <w:pPr>
              <w:jc w:val="center"/>
              <w:rPr>
                <w:rFonts w:eastAsia="Calibri"/>
              </w:rPr>
            </w:pPr>
          </w:p>
        </w:tc>
      </w:tr>
    </w:tbl>
    <w:p w:rsidR="00001518" w:rsidRDefault="00001518" w:rsidP="00E45937"/>
    <w:sectPr w:rsidR="00001518" w:rsidSect="00A872D3"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51A" w:rsidRDefault="00B7151A" w:rsidP="00A81EF6">
      <w:r>
        <w:separator/>
      </w:r>
    </w:p>
  </w:endnote>
  <w:endnote w:type="continuationSeparator" w:id="1">
    <w:p w:rsidR="00B7151A" w:rsidRDefault="00B7151A" w:rsidP="00A81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51A" w:rsidRDefault="00B7151A" w:rsidP="00A81EF6">
      <w:r>
        <w:separator/>
      </w:r>
    </w:p>
  </w:footnote>
  <w:footnote w:type="continuationSeparator" w:id="1">
    <w:p w:rsidR="00B7151A" w:rsidRDefault="00B7151A" w:rsidP="00A81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518" w:rsidRDefault="000272D8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15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1518" w:rsidRDefault="000015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518" w:rsidRDefault="000272D8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15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713C">
      <w:rPr>
        <w:rStyle w:val="a5"/>
        <w:noProof/>
      </w:rPr>
      <w:t>7</w:t>
    </w:r>
    <w:r>
      <w:rPr>
        <w:rStyle w:val="a5"/>
      </w:rPr>
      <w:fldChar w:fldCharType="end"/>
    </w:r>
  </w:p>
  <w:p w:rsidR="00001518" w:rsidRDefault="0000151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13142F"/>
    <w:multiLevelType w:val="hybridMultilevel"/>
    <w:tmpl w:val="F6D4EC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275"/>
    <w:rsid w:val="00001518"/>
    <w:rsid w:val="00010211"/>
    <w:rsid w:val="00021B47"/>
    <w:rsid w:val="000261AF"/>
    <w:rsid w:val="000272D8"/>
    <w:rsid w:val="000312C4"/>
    <w:rsid w:val="00031C9D"/>
    <w:rsid w:val="000375CC"/>
    <w:rsid w:val="0004784B"/>
    <w:rsid w:val="00047B83"/>
    <w:rsid w:val="000528FB"/>
    <w:rsid w:val="00055BCF"/>
    <w:rsid w:val="00061C7D"/>
    <w:rsid w:val="00061DAF"/>
    <w:rsid w:val="00062C43"/>
    <w:rsid w:val="0006374B"/>
    <w:rsid w:val="00067747"/>
    <w:rsid w:val="000746F0"/>
    <w:rsid w:val="00084845"/>
    <w:rsid w:val="00084A7F"/>
    <w:rsid w:val="000A4D2F"/>
    <w:rsid w:val="000A5608"/>
    <w:rsid w:val="000B7CE1"/>
    <w:rsid w:val="000E6F13"/>
    <w:rsid w:val="000F0320"/>
    <w:rsid w:val="000F3B20"/>
    <w:rsid w:val="000F4709"/>
    <w:rsid w:val="000F4E80"/>
    <w:rsid w:val="001013D5"/>
    <w:rsid w:val="00101FF4"/>
    <w:rsid w:val="0010743C"/>
    <w:rsid w:val="00110D77"/>
    <w:rsid w:val="0012033F"/>
    <w:rsid w:val="001204F9"/>
    <w:rsid w:val="00120B26"/>
    <w:rsid w:val="00120B2B"/>
    <w:rsid w:val="00130664"/>
    <w:rsid w:val="00131EC1"/>
    <w:rsid w:val="001336F1"/>
    <w:rsid w:val="00134FB7"/>
    <w:rsid w:val="0014087F"/>
    <w:rsid w:val="0014153D"/>
    <w:rsid w:val="0014436F"/>
    <w:rsid w:val="00155B80"/>
    <w:rsid w:val="00161064"/>
    <w:rsid w:val="001713D6"/>
    <w:rsid w:val="0017702B"/>
    <w:rsid w:val="00185D06"/>
    <w:rsid w:val="00187339"/>
    <w:rsid w:val="00190EE7"/>
    <w:rsid w:val="001A03BF"/>
    <w:rsid w:val="001C540B"/>
    <w:rsid w:val="001C6569"/>
    <w:rsid w:val="001D12CB"/>
    <w:rsid w:val="001E5BBA"/>
    <w:rsid w:val="00211000"/>
    <w:rsid w:val="00223BAA"/>
    <w:rsid w:val="00236E54"/>
    <w:rsid w:val="002379D2"/>
    <w:rsid w:val="00240990"/>
    <w:rsid w:val="00244B15"/>
    <w:rsid w:val="00251AC6"/>
    <w:rsid w:val="00254AD4"/>
    <w:rsid w:val="00262024"/>
    <w:rsid w:val="00266A7A"/>
    <w:rsid w:val="00267145"/>
    <w:rsid w:val="00267E72"/>
    <w:rsid w:val="0027170B"/>
    <w:rsid w:val="002742CB"/>
    <w:rsid w:val="00285320"/>
    <w:rsid w:val="00294E34"/>
    <w:rsid w:val="002A36E1"/>
    <w:rsid w:val="002B3F25"/>
    <w:rsid w:val="002C310E"/>
    <w:rsid w:val="002C5342"/>
    <w:rsid w:val="002D0D22"/>
    <w:rsid w:val="002E2CFC"/>
    <w:rsid w:val="002F5CC0"/>
    <w:rsid w:val="002F7D83"/>
    <w:rsid w:val="0030426F"/>
    <w:rsid w:val="0031427B"/>
    <w:rsid w:val="003152C9"/>
    <w:rsid w:val="00321904"/>
    <w:rsid w:val="00322C7D"/>
    <w:rsid w:val="00324500"/>
    <w:rsid w:val="0033139C"/>
    <w:rsid w:val="00357C86"/>
    <w:rsid w:val="003705F6"/>
    <w:rsid w:val="00374F69"/>
    <w:rsid w:val="00393FB9"/>
    <w:rsid w:val="003943AE"/>
    <w:rsid w:val="003B7100"/>
    <w:rsid w:val="003C1190"/>
    <w:rsid w:val="003C1E00"/>
    <w:rsid w:val="003C251E"/>
    <w:rsid w:val="003C6B8C"/>
    <w:rsid w:val="003C734A"/>
    <w:rsid w:val="003D3EC4"/>
    <w:rsid w:val="003D6AEF"/>
    <w:rsid w:val="003E1F42"/>
    <w:rsid w:val="003E6311"/>
    <w:rsid w:val="003F6B33"/>
    <w:rsid w:val="003F77E5"/>
    <w:rsid w:val="00401399"/>
    <w:rsid w:val="0040255C"/>
    <w:rsid w:val="0040402A"/>
    <w:rsid w:val="0040654F"/>
    <w:rsid w:val="0040719C"/>
    <w:rsid w:val="004153AF"/>
    <w:rsid w:val="00422F5D"/>
    <w:rsid w:val="00423216"/>
    <w:rsid w:val="00424A88"/>
    <w:rsid w:val="00432653"/>
    <w:rsid w:val="004360A6"/>
    <w:rsid w:val="004369DB"/>
    <w:rsid w:val="00441D36"/>
    <w:rsid w:val="00442B5E"/>
    <w:rsid w:val="004431D2"/>
    <w:rsid w:val="00450723"/>
    <w:rsid w:val="00460A41"/>
    <w:rsid w:val="00465955"/>
    <w:rsid w:val="00467452"/>
    <w:rsid w:val="004710F1"/>
    <w:rsid w:val="00471977"/>
    <w:rsid w:val="00473149"/>
    <w:rsid w:val="0047475C"/>
    <w:rsid w:val="00482C5F"/>
    <w:rsid w:val="00484A32"/>
    <w:rsid w:val="00497E1D"/>
    <w:rsid w:val="004A0202"/>
    <w:rsid w:val="004A7B2E"/>
    <w:rsid w:val="004B168E"/>
    <w:rsid w:val="004B70A9"/>
    <w:rsid w:val="004B7368"/>
    <w:rsid w:val="004C31C5"/>
    <w:rsid w:val="004C6431"/>
    <w:rsid w:val="004D3C21"/>
    <w:rsid w:val="004E54EC"/>
    <w:rsid w:val="004E5B85"/>
    <w:rsid w:val="004F599E"/>
    <w:rsid w:val="004F5CB8"/>
    <w:rsid w:val="004F6E15"/>
    <w:rsid w:val="005030E9"/>
    <w:rsid w:val="005031D2"/>
    <w:rsid w:val="00503274"/>
    <w:rsid w:val="00504DED"/>
    <w:rsid w:val="00507235"/>
    <w:rsid w:val="005261D1"/>
    <w:rsid w:val="00536420"/>
    <w:rsid w:val="00545A9B"/>
    <w:rsid w:val="005466C1"/>
    <w:rsid w:val="00546FFA"/>
    <w:rsid w:val="0055014E"/>
    <w:rsid w:val="00552C48"/>
    <w:rsid w:val="0057340B"/>
    <w:rsid w:val="005807FE"/>
    <w:rsid w:val="005874CA"/>
    <w:rsid w:val="00593BE9"/>
    <w:rsid w:val="005A087D"/>
    <w:rsid w:val="005A23D2"/>
    <w:rsid w:val="005A3A3D"/>
    <w:rsid w:val="005A3EB8"/>
    <w:rsid w:val="005A4A46"/>
    <w:rsid w:val="005B0ABB"/>
    <w:rsid w:val="005B27B7"/>
    <w:rsid w:val="005B33F1"/>
    <w:rsid w:val="005B41C0"/>
    <w:rsid w:val="005B7F21"/>
    <w:rsid w:val="005C48F5"/>
    <w:rsid w:val="005C53B5"/>
    <w:rsid w:val="005D0DD0"/>
    <w:rsid w:val="005D4E5B"/>
    <w:rsid w:val="005E300F"/>
    <w:rsid w:val="005F1D8F"/>
    <w:rsid w:val="005F27D6"/>
    <w:rsid w:val="005F3E68"/>
    <w:rsid w:val="006000DA"/>
    <w:rsid w:val="00606A9E"/>
    <w:rsid w:val="006071B8"/>
    <w:rsid w:val="006072C7"/>
    <w:rsid w:val="006072D2"/>
    <w:rsid w:val="00615CDC"/>
    <w:rsid w:val="00615F4F"/>
    <w:rsid w:val="00616F60"/>
    <w:rsid w:val="006265F6"/>
    <w:rsid w:val="00640FA2"/>
    <w:rsid w:val="00643BE6"/>
    <w:rsid w:val="006601B5"/>
    <w:rsid w:val="00666ADF"/>
    <w:rsid w:val="00673165"/>
    <w:rsid w:val="00677B03"/>
    <w:rsid w:val="00680A8C"/>
    <w:rsid w:val="006963BE"/>
    <w:rsid w:val="006966C1"/>
    <w:rsid w:val="006A0A68"/>
    <w:rsid w:val="006A217F"/>
    <w:rsid w:val="006A227B"/>
    <w:rsid w:val="006A30FC"/>
    <w:rsid w:val="006A3B54"/>
    <w:rsid w:val="006A6B1A"/>
    <w:rsid w:val="006C01BC"/>
    <w:rsid w:val="006C49BE"/>
    <w:rsid w:val="006D5527"/>
    <w:rsid w:val="006D7506"/>
    <w:rsid w:val="006E1050"/>
    <w:rsid w:val="006F6C7F"/>
    <w:rsid w:val="00700E2E"/>
    <w:rsid w:val="007013DC"/>
    <w:rsid w:val="00710855"/>
    <w:rsid w:val="00711AB3"/>
    <w:rsid w:val="00723CA2"/>
    <w:rsid w:val="007412F3"/>
    <w:rsid w:val="00747FAF"/>
    <w:rsid w:val="00757772"/>
    <w:rsid w:val="00766CB1"/>
    <w:rsid w:val="007671B7"/>
    <w:rsid w:val="00774C54"/>
    <w:rsid w:val="00774FC4"/>
    <w:rsid w:val="00776B43"/>
    <w:rsid w:val="00783662"/>
    <w:rsid w:val="007852A0"/>
    <w:rsid w:val="00786AFE"/>
    <w:rsid w:val="007870B9"/>
    <w:rsid w:val="00791CFC"/>
    <w:rsid w:val="007924C8"/>
    <w:rsid w:val="007A4F30"/>
    <w:rsid w:val="007A55AC"/>
    <w:rsid w:val="007A7203"/>
    <w:rsid w:val="007A75E0"/>
    <w:rsid w:val="007B08C2"/>
    <w:rsid w:val="007B21AD"/>
    <w:rsid w:val="007C3149"/>
    <w:rsid w:val="007C6F1B"/>
    <w:rsid w:val="007C7C78"/>
    <w:rsid w:val="007D4690"/>
    <w:rsid w:val="007D526B"/>
    <w:rsid w:val="007E5A56"/>
    <w:rsid w:val="007E7B8E"/>
    <w:rsid w:val="007F1705"/>
    <w:rsid w:val="007F7DCF"/>
    <w:rsid w:val="008014C3"/>
    <w:rsid w:val="00803B5D"/>
    <w:rsid w:val="0081011B"/>
    <w:rsid w:val="00821A6E"/>
    <w:rsid w:val="00822002"/>
    <w:rsid w:val="008230C4"/>
    <w:rsid w:val="0083526B"/>
    <w:rsid w:val="00837CB3"/>
    <w:rsid w:val="00844D10"/>
    <w:rsid w:val="00853ABA"/>
    <w:rsid w:val="008575E9"/>
    <w:rsid w:val="008615F3"/>
    <w:rsid w:val="00873EFF"/>
    <w:rsid w:val="008770A1"/>
    <w:rsid w:val="0088582A"/>
    <w:rsid w:val="008972D7"/>
    <w:rsid w:val="008A0E0D"/>
    <w:rsid w:val="008A2B17"/>
    <w:rsid w:val="008B31F6"/>
    <w:rsid w:val="008C2BCC"/>
    <w:rsid w:val="008C398E"/>
    <w:rsid w:val="008D350B"/>
    <w:rsid w:val="008D48AA"/>
    <w:rsid w:val="008E1938"/>
    <w:rsid w:val="008E3362"/>
    <w:rsid w:val="008E760C"/>
    <w:rsid w:val="008F622F"/>
    <w:rsid w:val="009012BD"/>
    <w:rsid w:val="00903D90"/>
    <w:rsid w:val="00906873"/>
    <w:rsid w:val="00923280"/>
    <w:rsid w:val="0093366B"/>
    <w:rsid w:val="009366D4"/>
    <w:rsid w:val="00943916"/>
    <w:rsid w:val="00944559"/>
    <w:rsid w:val="009451B2"/>
    <w:rsid w:val="0094698F"/>
    <w:rsid w:val="0095110E"/>
    <w:rsid w:val="0095331E"/>
    <w:rsid w:val="0095341E"/>
    <w:rsid w:val="00956F41"/>
    <w:rsid w:val="0095777D"/>
    <w:rsid w:val="00963C0C"/>
    <w:rsid w:val="009736E7"/>
    <w:rsid w:val="009804FD"/>
    <w:rsid w:val="0098290F"/>
    <w:rsid w:val="00984EA6"/>
    <w:rsid w:val="009877EA"/>
    <w:rsid w:val="00994137"/>
    <w:rsid w:val="009A175A"/>
    <w:rsid w:val="009B223B"/>
    <w:rsid w:val="009C46F8"/>
    <w:rsid w:val="009D36F8"/>
    <w:rsid w:val="009E35B7"/>
    <w:rsid w:val="009E5350"/>
    <w:rsid w:val="009E7CC1"/>
    <w:rsid w:val="00A02D51"/>
    <w:rsid w:val="00A04FB4"/>
    <w:rsid w:val="00A113E6"/>
    <w:rsid w:val="00A11731"/>
    <w:rsid w:val="00A11886"/>
    <w:rsid w:val="00A149E4"/>
    <w:rsid w:val="00A164E1"/>
    <w:rsid w:val="00A16DF8"/>
    <w:rsid w:val="00A2164C"/>
    <w:rsid w:val="00A2685C"/>
    <w:rsid w:val="00A27389"/>
    <w:rsid w:val="00A343C2"/>
    <w:rsid w:val="00A42EF6"/>
    <w:rsid w:val="00A4533C"/>
    <w:rsid w:val="00A5241F"/>
    <w:rsid w:val="00A541A5"/>
    <w:rsid w:val="00A67824"/>
    <w:rsid w:val="00A734A2"/>
    <w:rsid w:val="00A77F5E"/>
    <w:rsid w:val="00A81AB3"/>
    <w:rsid w:val="00A81EF6"/>
    <w:rsid w:val="00A872D3"/>
    <w:rsid w:val="00A97042"/>
    <w:rsid w:val="00AA61B2"/>
    <w:rsid w:val="00AB3C55"/>
    <w:rsid w:val="00AB6C8F"/>
    <w:rsid w:val="00AC11CE"/>
    <w:rsid w:val="00AC24B3"/>
    <w:rsid w:val="00AC75B8"/>
    <w:rsid w:val="00AD1E52"/>
    <w:rsid w:val="00AD6729"/>
    <w:rsid w:val="00AD7C54"/>
    <w:rsid w:val="00AE18ED"/>
    <w:rsid w:val="00AE2433"/>
    <w:rsid w:val="00AE43AD"/>
    <w:rsid w:val="00AE4D05"/>
    <w:rsid w:val="00B20438"/>
    <w:rsid w:val="00B23137"/>
    <w:rsid w:val="00B3361C"/>
    <w:rsid w:val="00B37106"/>
    <w:rsid w:val="00B44C59"/>
    <w:rsid w:val="00B453BC"/>
    <w:rsid w:val="00B54123"/>
    <w:rsid w:val="00B62481"/>
    <w:rsid w:val="00B70B2F"/>
    <w:rsid w:val="00B7151A"/>
    <w:rsid w:val="00B8505C"/>
    <w:rsid w:val="00B978B7"/>
    <w:rsid w:val="00BA11C3"/>
    <w:rsid w:val="00BC425E"/>
    <w:rsid w:val="00BC629B"/>
    <w:rsid w:val="00BD379B"/>
    <w:rsid w:val="00BE257F"/>
    <w:rsid w:val="00BF2EE8"/>
    <w:rsid w:val="00C0173E"/>
    <w:rsid w:val="00C02A41"/>
    <w:rsid w:val="00C03908"/>
    <w:rsid w:val="00C078C5"/>
    <w:rsid w:val="00C12A7E"/>
    <w:rsid w:val="00C24207"/>
    <w:rsid w:val="00C40EE1"/>
    <w:rsid w:val="00C423A1"/>
    <w:rsid w:val="00C44B92"/>
    <w:rsid w:val="00C5228D"/>
    <w:rsid w:val="00C551FB"/>
    <w:rsid w:val="00C63296"/>
    <w:rsid w:val="00C67DD4"/>
    <w:rsid w:val="00C71CF7"/>
    <w:rsid w:val="00C84B87"/>
    <w:rsid w:val="00C86AD2"/>
    <w:rsid w:val="00C931BC"/>
    <w:rsid w:val="00C936B4"/>
    <w:rsid w:val="00C9777F"/>
    <w:rsid w:val="00CB2602"/>
    <w:rsid w:val="00CC00AC"/>
    <w:rsid w:val="00CC26A3"/>
    <w:rsid w:val="00CC7BB2"/>
    <w:rsid w:val="00CD2B2E"/>
    <w:rsid w:val="00CE0A02"/>
    <w:rsid w:val="00CF0BB6"/>
    <w:rsid w:val="00CF2700"/>
    <w:rsid w:val="00CF2F26"/>
    <w:rsid w:val="00CF37AA"/>
    <w:rsid w:val="00D009BF"/>
    <w:rsid w:val="00D05CB2"/>
    <w:rsid w:val="00D119D0"/>
    <w:rsid w:val="00D22492"/>
    <w:rsid w:val="00D41815"/>
    <w:rsid w:val="00D4634A"/>
    <w:rsid w:val="00D47C9A"/>
    <w:rsid w:val="00D47F2A"/>
    <w:rsid w:val="00D51924"/>
    <w:rsid w:val="00D57B18"/>
    <w:rsid w:val="00D6724F"/>
    <w:rsid w:val="00D67C80"/>
    <w:rsid w:val="00D67D7D"/>
    <w:rsid w:val="00D7711F"/>
    <w:rsid w:val="00D81770"/>
    <w:rsid w:val="00D85F37"/>
    <w:rsid w:val="00D87E66"/>
    <w:rsid w:val="00DA1C01"/>
    <w:rsid w:val="00DA1C87"/>
    <w:rsid w:val="00DB0C9D"/>
    <w:rsid w:val="00DC1032"/>
    <w:rsid w:val="00DD00A1"/>
    <w:rsid w:val="00DD307A"/>
    <w:rsid w:val="00DD4EC8"/>
    <w:rsid w:val="00DE00E8"/>
    <w:rsid w:val="00DE04F8"/>
    <w:rsid w:val="00DE595F"/>
    <w:rsid w:val="00DE64FF"/>
    <w:rsid w:val="00DF0098"/>
    <w:rsid w:val="00DF6373"/>
    <w:rsid w:val="00E00E16"/>
    <w:rsid w:val="00E13165"/>
    <w:rsid w:val="00E17F88"/>
    <w:rsid w:val="00E24E05"/>
    <w:rsid w:val="00E35B2D"/>
    <w:rsid w:val="00E3628C"/>
    <w:rsid w:val="00E45937"/>
    <w:rsid w:val="00E625F0"/>
    <w:rsid w:val="00E642BF"/>
    <w:rsid w:val="00E67AAC"/>
    <w:rsid w:val="00E75275"/>
    <w:rsid w:val="00E83688"/>
    <w:rsid w:val="00E83E48"/>
    <w:rsid w:val="00E959D4"/>
    <w:rsid w:val="00EA032E"/>
    <w:rsid w:val="00EB0278"/>
    <w:rsid w:val="00EB0309"/>
    <w:rsid w:val="00EB1E38"/>
    <w:rsid w:val="00EB750D"/>
    <w:rsid w:val="00EB7BDC"/>
    <w:rsid w:val="00EC0809"/>
    <w:rsid w:val="00EC47FC"/>
    <w:rsid w:val="00EC6F5D"/>
    <w:rsid w:val="00ED53E2"/>
    <w:rsid w:val="00EE3468"/>
    <w:rsid w:val="00EE4465"/>
    <w:rsid w:val="00EF31A0"/>
    <w:rsid w:val="00EF3DFE"/>
    <w:rsid w:val="00EF73E1"/>
    <w:rsid w:val="00F00F7C"/>
    <w:rsid w:val="00F1713C"/>
    <w:rsid w:val="00F235CB"/>
    <w:rsid w:val="00F3263E"/>
    <w:rsid w:val="00F36FC9"/>
    <w:rsid w:val="00F5062F"/>
    <w:rsid w:val="00F50D64"/>
    <w:rsid w:val="00F54194"/>
    <w:rsid w:val="00F64F88"/>
    <w:rsid w:val="00F729A2"/>
    <w:rsid w:val="00F72F2C"/>
    <w:rsid w:val="00F76277"/>
    <w:rsid w:val="00F825F1"/>
    <w:rsid w:val="00F833F6"/>
    <w:rsid w:val="00F96370"/>
    <w:rsid w:val="00FB5E0C"/>
    <w:rsid w:val="00FC12A8"/>
    <w:rsid w:val="00FC37D1"/>
    <w:rsid w:val="00FC4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7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E75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752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basedOn w:val="a0"/>
    <w:uiPriority w:val="99"/>
    <w:rsid w:val="00E75275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E752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7527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E75275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E75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27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5275"/>
    <w:rPr>
      <w:rFonts w:cs="Times New Roman"/>
    </w:rPr>
  </w:style>
  <w:style w:type="table" w:styleId="a6">
    <w:name w:val="Table Grid"/>
    <w:basedOn w:val="a1"/>
    <w:uiPriority w:val="99"/>
    <w:rsid w:val="00A1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D57B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57B1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BF2EE8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uiPriority w:val="99"/>
    <w:rsid w:val="00BF2EE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F2EE8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BF2E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F2EE8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6963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3203</Words>
  <Characters>18260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18</cp:revision>
  <cp:lastPrinted>2015-01-11T08:37:00Z</cp:lastPrinted>
  <dcterms:created xsi:type="dcterms:W3CDTF">2015-01-11T06:15:00Z</dcterms:created>
  <dcterms:modified xsi:type="dcterms:W3CDTF">2015-01-11T08:39:00Z</dcterms:modified>
</cp:coreProperties>
</file>