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0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1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5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АДМИНИСТРАЦИЯ ЕМЕЛЬЯНОВСКОГО РАЙОНА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4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</w:rPr>
      </w:r>
      <w:r>
        <w:rPr>
          <w:rFonts w:ascii="Arial" w:hAnsi="Arial" w:cs="Arial"/>
          <w:color w:val="auto"/>
          <w:sz w:val="24"/>
          <w:szCs w:val="24"/>
        </w:rPr>
      </w:r>
    </w:p>
    <w:p>
      <w:pPr>
        <w:pStyle w:val="15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41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</w:p>
    <w:p>
      <w:pPr>
        <w:pStyle w:val="1541"/>
        <w:jc w:val="center"/>
        <w:rPr>
          <w:rFonts w:ascii="Arial" w:hAnsi="Arial" w:cs="Arial"/>
          <w:sz w:val="24"/>
          <w:szCs w:val="24"/>
        </w:rPr>
      </w:pPr>
      <w:r>
        <w:rPr>
          <w:rStyle w:val="1456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18.09.2024</w:t>
      </w:r>
      <w:r>
        <w:rPr>
          <w:rStyle w:val="1456"/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                             пгт Емельяново                                          № </w:t>
      </w:r>
      <w:r>
        <w:rPr>
          <w:rStyle w:val="1456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1926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16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16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16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16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16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16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0" w:name="__DdeLink__240_4111283471"/>
      <w:r>
        <w:rPr>
          <w:rFonts w:ascii="Arial" w:hAnsi="Arial" w:eastAsia="Arial" w:cs="Arial"/>
          <w:sz w:val="24"/>
          <w:szCs w:val="24"/>
        </w:rPr>
        <w:t xml:space="preserve"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</w:t>
      </w:r>
      <w:bookmarkEnd w:id="0"/>
      <w:r>
        <w:rPr>
          <w:rFonts w:ascii="Arial" w:hAnsi="Arial" w:eastAsia="Arial" w:cs="Arial"/>
          <w:sz w:val="24"/>
          <w:szCs w:val="24"/>
        </w:rPr>
        <w:t xml:space="preserve">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</w:t>
      </w:r>
      <w:r>
        <w:rPr>
          <w:rFonts w:ascii="Arial" w:hAnsi="Arial" w:eastAsia="Arial" w:cs="Arial"/>
          <w:sz w:val="24"/>
          <w:szCs w:val="24"/>
        </w:rPr>
        <w:t xml:space="preserve">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1" w:name="__DdeLink__2598_4111283471"/>
      <w:r>
        <w:rPr>
          <w:rFonts w:ascii="Arial" w:hAnsi="Arial" w:eastAsia="Arial" w:cs="Arial"/>
          <w:sz w:val="24"/>
          <w:szCs w:val="24"/>
        </w:rPr>
        <w:t xml:space="preserve">, распоряжением администрации Емельяновского района от 16.10.2023 № 428р «Об утверждении Перечня муниципальных программ Емельяновского района»</w:t>
      </w:r>
      <w:bookmarkEnd w:id="1"/>
      <w:r>
        <w:rPr>
          <w:rFonts w:ascii="Arial" w:hAnsi="Arial" w:eastAsia="Arial" w:cs="Arial"/>
          <w:sz w:val="24"/>
          <w:szCs w:val="24"/>
        </w:rPr>
        <w:t xml:space="preserve">, администрация постановляет: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Внести в постановление администрации Емельяновского района от 30.10.2013</w:t>
      </w:r>
      <w:r>
        <w:rPr>
          <w:rFonts w:ascii="Arial" w:hAnsi="Arial" w:eastAsia="Arial" w:cs="Arial"/>
          <w:sz w:val="24"/>
          <w:szCs w:val="24"/>
        </w:rPr>
        <w:br w:type="textWrapping" w:clear="all"/>
      </w:r>
      <w:r>
        <w:rPr>
          <w:rFonts w:ascii="Arial" w:hAnsi="Arial" w:eastAsia="Arial" w:cs="Arial"/>
          <w:sz w:val="24"/>
          <w:szCs w:val="24"/>
        </w:rPr>
        <w:t xml:space="preserve">№ 2454 «Об утверждении муниципальной программы «Молодежь Емельяновского района в XXI веке» (в редакции от 26.06.2024 № 1338) следующие изменения: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1.1. Приложение к постановлению изложить в новой редакции, согласно приложению к настоящему постановлению.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Контроль  за исполнением настоящего постановления возложить на заместителя Главы района по социальной политике Аликову И.П.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</w:t>
      </w:r>
      <w:bookmarkStart w:id="2" w:name="__DdeLink__11331_4129591189"/>
      <w:r>
        <w:rPr>
          <w:rFonts w:ascii="Arial" w:hAnsi="Arial" w:eastAsia="Arial" w:cs="Arial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https</w:t>
      </w:r>
      <w:r>
        <w:rPr>
          <w:rFonts w:ascii="Arial" w:hAnsi="Arial" w:eastAsia="Arial" w:cs="Arial"/>
          <w:sz w:val="24"/>
          <w:szCs w:val="24"/>
        </w:rPr>
        <w:t xml:space="preserve">://</w:t>
      </w:r>
      <w:r>
        <w:rPr>
          <w:rFonts w:ascii="Arial" w:hAnsi="Arial" w:eastAsia="Arial" w:cs="Arial"/>
          <w:sz w:val="24"/>
          <w:szCs w:val="24"/>
          <w:lang w:val="en-US"/>
        </w:rPr>
        <w:t xml:space="preserve">emelyanovskij</w:t>
      </w:r>
      <w:r>
        <w:rPr>
          <w:rFonts w:ascii="Arial" w:hAnsi="Arial" w:eastAsia="Arial" w:cs="Arial"/>
          <w:sz w:val="24"/>
          <w:szCs w:val="24"/>
        </w:rPr>
        <w:t xml:space="preserve">-</w:t>
      </w:r>
      <w:r>
        <w:rPr>
          <w:rFonts w:ascii="Arial" w:hAnsi="Arial" w:eastAsia="Arial" w:cs="Arial"/>
          <w:sz w:val="24"/>
          <w:szCs w:val="24"/>
          <w:lang w:val="en-US"/>
        </w:rPr>
        <w:t xml:space="preserve">r</w:t>
      </w:r>
      <w:r>
        <w:rPr>
          <w:rFonts w:ascii="Arial" w:hAnsi="Arial" w:eastAsia="Arial" w:cs="Arial"/>
          <w:sz w:val="24"/>
          <w:szCs w:val="24"/>
        </w:rPr>
        <w:t xml:space="preserve">04.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gosweb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gosuslugi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ru</w:t>
      </w:r>
      <w:r>
        <w:rPr>
          <w:rFonts w:ascii="Arial" w:hAnsi="Arial" w:eastAsia="Arial" w:cs="Arial"/>
          <w:sz w:val="24"/>
          <w:szCs w:val="24"/>
        </w:rPr>
        <w:t xml:space="preserve">/.</w:t>
      </w:r>
      <w:bookmarkEnd w:id="2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 </w:t>
      </w:r>
      <w:bookmarkStart w:id="3" w:name="__DdeLink__301_2759431444"/>
      <w:r>
        <w:rPr>
          <w:rStyle w:val="1508"/>
          <w:rFonts w:ascii="Arial" w:hAnsi="Arial" w:eastAsia="Arial" w:cs="Arial"/>
          <w:i w:val="0"/>
          <w:sz w:val="24"/>
          <w:szCs w:val="24"/>
        </w:rPr>
        <w:t xml:space="preserve"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3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Глава  района</w:t>
        <w:tab/>
        <w:tab/>
        <w:tab/>
        <w:tab/>
        <w:tab/>
        <w:t xml:space="preserve">                                          С.В. Дамов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right="-2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Приложение к постановлению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администрации Емельяновского     </w:t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eastAsia="Arial" w:cs="Arial"/>
          <w:b w:val="0"/>
          <w:bCs w:val="0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района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526"/>
        <w:ind w:left="0" w:right="-2" w:firstLine="5102"/>
        <w:jc w:val="both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от __________ № 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521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Приложение к постановлению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521" w:leader="none"/>
        </w:tabs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ascii="Arial" w:hAnsi="Arial" w:eastAsia="Arial" w:cs="Arial"/>
          <w:b w:val="0"/>
          <w:sz w:val="24"/>
          <w:szCs w:val="24"/>
        </w:rPr>
        <w:t xml:space="preserve">Емельяновского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eastAsia="Arial" w:cs="Arial"/>
          <w:b w:val="0"/>
          <w:bCs w:val="0"/>
          <w:sz w:val="24"/>
          <w:szCs w:val="24"/>
        </w:rPr>
      </w:r>
    </w:p>
    <w:p>
      <w:pPr>
        <w:pStyle w:val="1526"/>
        <w:ind w:left="0" w:right="-2" w:firstLine="5102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</w:rPr>
        <w:t xml:space="preserve">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0" w:right="-2" w:firstLine="5102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от 30.10.2013 № 2454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0" w:right="-2" w:firstLine="5102"/>
        <w:jc w:val="both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0" w:right="-2" w:firstLine="5102"/>
        <w:jc w:val="both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Муниципальная программа 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Паспорт муниципальной 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tblInd w:w="-3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20"/>
        <w:gridCol w:w="6516"/>
      </w:tblGrid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Муниципальная программа Емельяновского района  «Молодежь  Емельяновского района в XXI веке»  (далее – 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Основания для разработки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постановление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 (в ред. постановления  от 31.10.2022 № 2356);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" w:name="__DdeLink__1940_3664026340"/>
            <w:r>
              <w:rPr>
                <w:rFonts w:ascii="Arial" w:hAnsi="Arial" w:eastAsia="Arial" w:cs="Arial"/>
                <w:sz w:val="24"/>
                <w:szCs w:val="24"/>
              </w:rPr>
              <w:t xml:space="preserve">распоряжение администрации Емельяновского района  от 16.10.2023 № 428р  «Об утверждении Перечня муниципальных программ Емельяновского района» (в редакции распоряжения от 24.06.2024 № 147р)</w:t>
            </w:r>
            <w:bookmarkEnd w:id="4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Ответственный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исполнитель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Соисполнители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Перечень подпрограмм и отдельных мероприятий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Подпрограммы: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 «Вовлечение молодежи Емельяновского района в социальную практику»;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 «Профилактика безнадзорности и правонарушений среди несовершеннолетних в Емельяновском районе»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совершенствование условий для развития потенциала молодежи и его реализации в интересах развития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ind w:right="57"/>
              <w:jc w:val="both"/>
              <w:shd w:val="clear" w:color="auto" w:fill="ffffff"/>
              <w:widowControl w:val="off"/>
              <w:tabs>
                <w:tab w:val="left" w:pos="1594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Этапы и сроки реализации муниципальной программы 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2014-2030 годы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к паспорту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 по ресурсному обеспечению муниципальной программы Емельяновского района, в том числе по годам реализации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77310,41156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г.– 14664,00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г.– 4960,3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г.– 4553,3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г.– 4204,38307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г.– 4571,59269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4847,35215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 – 4786,08792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4870,58033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г. – 5390,31459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г. </w:t>
            </w:r>
            <w:bookmarkStart w:id="5" w:name="__DdeLink__461_1896846107"/>
            <w:r>
              <w:rPr>
                <w:rFonts w:ascii="Arial" w:hAnsi="Arial" w:eastAsia="Arial" w:cs="Arial"/>
                <w:sz w:val="24"/>
                <w:szCs w:val="24"/>
              </w:rPr>
              <w:t xml:space="preserve">–</w:t>
            </w:r>
            <w:bookmarkEnd w:id="5"/>
            <w:r>
              <w:rPr>
                <w:rFonts w:ascii="Arial" w:hAnsi="Arial" w:eastAsia="Arial" w:cs="Arial"/>
                <w:sz w:val="24"/>
                <w:szCs w:val="24"/>
              </w:rPr>
              <w:t xml:space="preserve"> 5759,81681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г. – 7119,084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г. - 5791,8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г. - </w:t>
            </w:r>
            <w:bookmarkStart w:id="7" w:name="__DdeLink__266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bookmarkEnd w:id="7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Из них: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федерального бюджета всего 1 529,97000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1529,97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краевого бюджета всего 27552,65459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6880,93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 – 1081,8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 – 1259,8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 – 1489,146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 – 1421,311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1317,01705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– 1320,55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1290,912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г. – 2364,38654 </w:t>
            </w:r>
            <w:bookmarkStart w:id="8" w:name="__DdeLink__202_4111283471"/>
            <w:r>
              <w:rPr>
                <w:rFonts w:ascii="Arial" w:hAnsi="Arial" w:eastAsia="Arial" w:cs="Arial"/>
                <w:sz w:val="24"/>
                <w:szCs w:val="24"/>
              </w:rPr>
              <w:t xml:space="preserve">тыс. рублей</w:t>
            </w:r>
            <w:bookmarkEnd w:id="8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г. – 2257,13800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9" w:name="__DdeLink__64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2024 г. -  2775,264 тыс. рублей;</w:t>
            </w:r>
            <w:bookmarkEnd w:id="9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0" w:name="__DdeLink__313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г. -  2047,2 тыс. рублей</w:t>
            </w:r>
            <w:bookmarkEnd w:id="10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г. -  2047,2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районного бюджета всего 34972,54497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3548,1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 – 1473,5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 – 1343,5 тыс. рублей;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 – 1465,23707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 – 1743,33469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1972,0401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– 2365,53792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2699,66833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г. – 3025,92805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г. – 3502,67881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1" w:name="__DdeLink__98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2024 г. - 4343,82 тыс. рублей;</w:t>
            </w:r>
            <w:bookmarkEnd w:id="11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2" w:name="__DdeLink__315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г. - 3744,6 тыс. рублей</w:t>
            </w:r>
            <w:bookmarkEnd w:id="12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г. - 3744,6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3" w:name="__DdeLink__310_292053162"/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бюджетов поселений всего 13255,242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2705,0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 – 2405,0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 –1950,0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 – 1250,0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 – 1406,947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1558,295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– 1100,00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4" w:name="__DdeLink__204_4111283471"/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880,0 тыс. рублей</w:t>
            </w:r>
            <w:bookmarkEnd w:id="13"/>
            <w:r>
              <w:rPr>
                <w:rFonts w:ascii="Arial" w:hAnsi="Arial" w:eastAsia="Arial" w:cs="Arial"/>
                <w:sz w:val="24"/>
                <w:szCs w:val="24"/>
              </w:rPr>
            </w:r>
            <w:bookmarkEnd w:id="14"/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8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HYPERLINK "consultantplus://offline/ref=2185EF20120DD71E774FA5F346AFA6524F01195E57DCA7464ACF22B8AD94BCF5C97448DB5EF50CF44EI"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Style w:val="1473"/>
          <w:rFonts w:ascii="Arial" w:hAnsi="Arial" w:eastAsia="Arial" w:cs="Arial"/>
          <w:color w:val="000000"/>
          <w:sz w:val="24"/>
          <w:szCs w:val="24"/>
        </w:rPr>
        <w:t xml:space="preserve">Стратегии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Заявленные приоритеты социально-экономического развития Сибири –</w:t>
      </w:r>
      <w:r>
        <w:rPr>
          <w:rFonts w:ascii="Arial" w:hAnsi="Arial" w:eastAsia="Arial" w:cs="Arial"/>
          <w:sz w:val="24"/>
          <w:szCs w:val="24"/>
        </w:rPr>
        <w:br w:type="textWrapping" w:clear="all"/>
      </w:r>
      <w:r>
        <w:rPr>
          <w:rFonts w:ascii="Arial" w:hAnsi="Arial" w:eastAsia="Arial" w:cs="Arial"/>
          <w:sz w:val="24"/>
          <w:szCs w:val="24"/>
        </w:rPr>
        <w:t xml:space="preserve">«…превращение регионов Сибири в территорию комфортног</w:t>
      </w:r>
      <w:r>
        <w:rPr>
          <w:rFonts w:ascii="Arial" w:hAnsi="Arial" w:eastAsia="Arial" w:cs="Arial"/>
          <w:sz w:val="24"/>
          <w:szCs w:val="24"/>
        </w:rPr>
        <w:t xml:space="preserve">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Федерации от 05.07.2010 № 1120-р) закрепляют особую ответственность органов государственной власти</w:t>
      </w:r>
      <w:r>
        <w:rPr>
          <w:rFonts w:ascii="Arial" w:hAnsi="Arial" w:eastAsia="Arial" w:cs="Arial"/>
          <w:sz w:val="24"/>
          <w:szCs w:val="24"/>
        </w:rPr>
        <w:t xml:space="preserve">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</w:t>
      </w:r>
      <w:r>
        <w:rPr>
          <w:rFonts w:ascii="Arial" w:hAnsi="Arial" w:eastAsia="Arial" w:cs="Arial"/>
          <w:sz w:val="24"/>
          <w:szCs w:val="24"/>
        </w:rPr>
        <w:t xml:space="preserve">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</w:t>
      </w:r>
      <w:r>
        <w:rPr>
          <w:rFonts w:ascii="Arial" w:hAnsi="Arial" w:eastAsia="Arial" w:cs="Arial"/>
          <w:sz w:val="24"/>
          <w:szCs w:val="24"/>
        </w:rPr>
        <w:t xml:space="preserve">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firstLine="709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color w:val="000000"/>
          <w:sz w:val="24"/>
          <w:szCs w:val="24"/>
          <w:lang w:eastAsia="ru-RU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</w:t>
      </w:r>
      <w:r>
        <w:rPr>
          <w:rFonts w:ascii="Arial" w:hAnsi="Arial" w:eastAsia="Arial" w:cs="Arial"/>
          <w:b w:val="0"/>
          <w:bCs w:val="0"/>
          <w:color w:val="000000"/>
          <w:sz w:val="24"/>
          <w:szCs w:val="24"/>
          <w:lang w:eastAsia="ru-RU"/>
        </w:rPr>
        <w:t xml:space="preserve">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</w:t>
      </w:r>
      <w:r>
        <w:rPr>
          <w:rFonts w:ascii="Arial" w:hAnsi="Arial" w:eastAsia="Arial" w:cs="Arial"/>
          <w:b w:val="0"/>
          <w:bCs w:val="0"/>
          <w:color w:val="000000"/>
          <w:sz w:val="24"/>
          <w:szCs w:val="24"/>
          <w:lang w:eastAsia="ru-RU"/>
        </w:rPr>
        <w:t xml:space="preserve">витие и направление потенциала молодежи на решение вопросов развития территории. На данный момент 11%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</w:t>
      </w:r>
      <w:r>
        <w:rPr>
          <w:rFonts w:ascii="Arial" w:hAnsi="Arial" w:eastAsia="Arial" w:cs="Arial"/>
          <w:sz w:val="24"/>
          <w:szCs w:val="24"/>
        </w:rPr>
        <w:t xml:space="preserve">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</w:t>
      </w:r>
      <w:r>
        <w:rPr>
          <w:rFonts w:ascii="Arial" w:hAnsi="Arial" w:eastAsia="Arial" w:cs="Arial"/>
          <w:sz w:val="24"/>
          <w:szCs w:val="24"/>
        </w:rPr>
        <w:t xml:space="preserve">ых проектах, 62 человека прошли подготовку в профильных лагерях только в 2013 году. Около 200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</w:t>
      </w:r>
      <w:r>
        <w:rPr>
          <w:rFonts w:ascii="Arial" w:hAnsi="Arial" w:eastAsia="Arial" w:cs="Arial"/>
          <w:sz w:val="24"/>
          <w:szCs w:val="24"/>
        </w:rPr>
        <w:t xml:space="preserve">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r>
        <w:rPr>
          <w:rStyle w:val="1473"/>
          <w:rFonts w:ascii="Arial" w:hAnsi="Arial" w:eastAsia="Arial" w:cs="Arial"/>
          <w:color w:val="000000"/>
          <w:sz w:val="24"/>
          <w:szCs w:val="24"/>
          <w:u w:val="none"/>
        </w:rPr>
        <w:t xml:space="preserve">программ</w:t>
      </w:r>
      <w:r>
        <w:rPr>
          <w:rFonts w:ascii="Arial" w:hAnsi="Arial" w:eastAsia="Arial" w:cs="Arial"/>
          <w:sz w:val="24"/>
          <w:szCs w:val="24"/>
        </w:rPr>
        <w:t xml:space="preserve">ами «Обеспечение жильем молодых семей» на</w:t>
      </w:r>
      <w:r>
        <w:rPr>
          <w:rFonts w:ascii="Arial" w:hAnsi="Arial" w:eastAsia="Arial" w:cs="Arial"/>
          <w:sz w:val="24"/>
          <w:szCs w:val="24"/>
        </w:rPr>
        <w:t xml:space="preserve">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</w:t>
      </w:r>
      <w:r>
        <w:rPr>
          <w:rFonts w:ascii="Arial" w:hAnsi="Arial" w:eastAsia="Arial" w:cs="Arial"/>
          <w:sz w:val="24"/>
          <w:szCs w:val="24"/>
        </w:rPr>
        <w:t xml:space="preserve">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программе 30 молодых семей, нуждающихся в улучшении жилищных условий.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Актуальность проблемы улучшения жилищных условий молодых семей определяе</w:t>
      </w:r>
      <w:r>
        <w:rPr>
          <w:rFonts w:ascii="Arial" w:hAnsi="Arial" w:eastAsia="Arial" w:cs="Arial"/>
          <w:sz w:val="24"/>
          <w:szCs w:val="24"/>
        </w:rPr>
        <w:t xml:space="preserve">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В 2014 году в рамках реализации программы было обеспечено жильем 7 молодых семей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hAnsi="Arial" w:eastAsia="Arial" w:cs="Arial"/>
          <w:spacing w:val="1"/>
          <w:sz w:val="24"/>
          <w:szCs w:val="24"/>
        </w:rPr>
        <w:t xml:space="preserve">ослабили институт семьи и воздействие на воспитание детей. Ч</w:t>
      </w:r>
      <w:r>
        <w:rPr>
          <w:rFonts w:ascii="Arial" w:hAnsi="Arial" w:eastAsia="Arial" w:cs="Arial"/>
          <w:sz w:val="24"/>
          <w:szCs w:val="24"/>
        </w:rPr>
        <w:t xml:space="preserve">исло несовершеннолетних и семей, находящихся в социально-опасном положении меняется не существенно. </w:t>
      </w:r>
      <w:r>
        <w:rPr>
          <w:rFonts w:ascii="Arial" w:hAnsi="Arial" w:eastAsia="Arial" w:cs="Arial"/>
          <w:spacing w:val="1"/>
          <w:sz w:val="24"/>
          <w:szCs w:val="24"/>
        </w:rPr>
        <w:t xml:space="preserve">Так в 2013 году на учете состояло 77 семей в них 98 детей, в 2014 году – 40 семей, в них 113 детей, 2015 году – 60 семей, в них 98 детей, </w:t>
      </w:r>
      <w:r>
        <w:rPr>
          <w:rFonts w:ascii="Arial" w:hAnsi="Arial" w:eastAsia="Arial" w:cs="Arial"/>
          <w:sz w:val="24"/>
          <w:szCs w:val="24"/>
        </w:rPr>
        <w:t xml:space="preserve"> в 2016 году </w:t>
      </w:r>
      <w:r>
        <w:rPr>
          <w:rFonts w:ascii="Arial" w:hAnsi="Arial" w:eastAsia="Arial" w:cs="Arial"/>
          <w:spacing w:val="1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53 семьи, в них 103 ребенка, в 2017 году </w:t>
      </w:r>
      <w:r>
        <w:rPr>
          <w:rFonts w:ascii="Arial" w:hAnsi="Arial" w:eastAsia="Arial" w:cs="Arial"/>
          <w:spacing w:val="1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27 семей, в них 72 ребенка, в 2018 году – 19 семей, в которых 50 детей, в 2019 году </w:t>
      </w:r>
      <w:r>
        <w:rPr>
          <w:rFonts w:ascii="Arial" w:hAnsi="Arial" w:eastAsia="Arial" w:cs="Arial"/>
          <w:spacing w:val="1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22 семьи, в которых 56 детей, в 2020 году – 9 семей, в которых 23 человека</w:t>
      </w:r>
      <w:r>
        <w:rPr>
          <w:rFonts w:ascii="Arial" w:hAnsi="Arial" w:eastAsia="Arial" w:cs="Arial"/>
          <w:sz w:val="24"/>
          <w:szCs w:val="24"/>
        </w:rPr>
        <w:t xml:space="preserve">, в 2021  году — 20, в которых 40 человек, в 2022 — 22, в которых 37 детей, в 2023 - 9 семей, в которых 13 детей. С этими семьями и несовершеннолетними проводится индивидуальная профилактическая работа. Субъекты системы профилактики работают на повышение р</w:t>
      </w:r>
      <w:r>
        <w:rPr>
          <w:rFonts w:ascii="Arial" w:hAnsi="Arial" w:eastAsia="Arial" w:cs="Arial"/>
          <w:sz w:val="24"/>
          <w:szCs w:val="24"/>
        </w:rPr>
        <w:t xml:space="preserve">одительской компетентности в вопросах воспитания детей. Проводятся районные родительские собрания, работает «Служба ранней помощи» при МБУ «Центр диагностики и консультирования», кабинет медико-социальной помощи при КГБУЗ «Емельяновская районная больница».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pacing w:val="10"/>
          <w:sz w:val="24"/>
          <w:szCs w:val="24"/>
        </w:rPr>
        <w:t xml:space="preserve">Дети в силу своей </w:t>
      </w:r>
      <w:r>
        <w:rPr>
          <w:rFonts w:ascii="Arial" w:hAnsi="Arial" w:eastAsia="Arial" w:cs="Arial"/>
          <w:spacing w:val="6"/>
          <w:sz w:val="24"/>
          <w:szCs w:val="24"/>
        </w:rPr>
        <w:t xml:space="preserve">незанятости, уверенности в безнаказанности совершают противоправные деяния. Желание подработать </w:t>
      </w:r>
      <w:r>
        <w:rPr>
          <w:rFonts w:ascii="Arial" w:hAnsi="Arial" w:eastAsia="Arial" w:cs="Arial"/>
          <w:sz w:val="24"/>
          <w:szCs w:val="24"/>
        </w:rPr>
        <w:t xml:space="preserve">в летний период не всегда обеспечено возможностями муниципалитетов занять несовершеннолетних в трудовых отрядах.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hAnsi="Arial" w:eastAsia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«Емельяновский»,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в </w:t>
      </w:r>
      <w:r>
        <w:rPr>
          <w:rFonts w:ascii="Arial" w:hAnsi="Arial" w:eastAsia="Arial" w:cs="Arial"/>
          <w:sz w:val="24"/>
          <w:szCs w:val="24"/>
        </w:rPr>
        <w:t xml:space="preserve">каникулярное время и во 2-й половине дня.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>
        <w:rPr>
          <w:rFonts w:ascii="Arial" w:hAnsi="Arial" w:eastAsia="Arial" w:cs="Arial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рамках направления «Создание инфраструктурных условий для развития молодежных инициатив» предстоит обеспечить: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модернизацию инфраструктуры и системы отраслевого управления;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36"/>
        <w:ind w:lef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частичную передачу на аутсорсинг общественному сектору полномочий по развитию гражданских инициатив молодежи;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36"/>
        <w:ind w:lef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36"/>
        <w:ind w:lef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создание эффективных форм привлечения молодежных лидеров и их продвижения для трансляции системы ценностей.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рамках направления «Совершенствование технологий работы с гражданскими инициативами молодежи» предстоит обеспечить: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36"/>
        <w:ind w:lef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36"/>
        <w:ind w:lef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поддержку и институционализацию инициатив молодых людей, отвечающих направлениям флагманских программ;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36"/>
        <w:ind w:lef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Цель программы: совершенствование условий для развития потенциала молодежи и его реализации в интересах развития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Задачи программы: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8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7"/>
        <w:ind w:firstLine="708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- </w:t>
      </w:r>
      <w:r>
        <w:rPr>
          <w:rFonts w:ascii="Arial" w:hAnsi="Arial" w:eastAsia="Arial" w:cs="Arial"/>
          <w:sz w:val="24"/>
          <w:szCs w:val="24"/>
        </w:rPr>
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7"/>
        <w:ind w:firstLine="708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Решение указанных задач обеспечивается через систему мероприятий, предусмотренных в следующих подпрограммах: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1 «Вовлечение молодежи Емельяновского района в социальную практику»;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2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в Емельяновском районе».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7"/>
        <w:jc w:val="center"/>
        <w:spacing w:line="240" w:lineRule="auto"/>
        <w:widowControl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4. Прогноз конечных результатов муниципальной 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результате реализации программы в районе должны быть достигнуты следующие показатели: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социально-экономических проектов, р</w:t>
      </w:r>
      <w:r>
        <w:rPr>
          <w:rFonts w:ascii="Arial" w:hAnsi="Arial" w:eastAsia="Arial" w:cs="Arial"/>
          <w:sz w:val="24"/>
          <w:szCs w:val="24"/>
        </w:rPr>
        <w:t xml:space="preserve">еализуемых молодежью района (в 2014 году – 15 единиц; в 2015 году – 15 единиц; в 2016 году – 21 единица; в 2017 году – 28 единиц, в 2018 году – 29 единиц, в 2019 году – 30 единиц, в 2020 году – 33 единицы, в 2021 году – 35 единиц, в 2022 году – 37 единиц, </w:t>
      </w:r>
      <w:bookmarkStart w:id="15" w:name="__DdeLink__9_4111283471"/>
      <w:r>
        <w:rPr>
          <w:rFonts w:ascii="Arial" w:hAnsi="Arial" w:eastAsia="Arial" w:cs="Arial"/>
          <w:sz w:val="24"/>
          <w:szCs w:val="24"/>
        </w:rPr>
        <w:t xml:space="preserve">в 2023 году – 21 единицы,</w:t>
      </w:r>
      <w:bookmarkEnd w:id="15"/>
      <w:r>
        <w:rPr>
          <w:rFonts w:ascii="Arial" w:hAnsi="Arial" w:eastAsia="Arial" w:cs="Arial"/>
          <w:sz w:val="24"/>
          <w:szCs w:val="24"/>
        </w:rPr>
        <w:t xml:space="preserve"> в 2024 году – 21 единиц, в 2025 году – 27 единиц, в 2026 году – 28 единиц, в 2030 – 32 единицы);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благополучателей – граждан, прожи</w:t>
      </w:r>
      <w:r>
        <w:rPr>
          <w:rFonts w:ascii="Arial" w:hAnsi="Arial" w:eastAsia="Arial" w:cs="Arial"/>
          <w:sz w:val="24"/>
          <w:szCs w:val="24"/>
        </w:rPr>
        <w:t xml:space="preserve">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2 900 человек</w:t>
      </w:r>
      <w:r>
        <w:rPr>
          <w:rFonts w:ascii="Arial" w:hAnsi="Arial" w:eastAsia="Arial" w:cs="Arial"/>
          <w:sz w:val="24"/>
          <w:szCs w:val="24"/>
        </w:rPr>
        <w:t xml:space="preserve">, в 2019 году – 2 804 человек, в 2020 году – 2848 человек, в 2021 году – 3050 человек, в 2022 году –  3500 человек, в 2023 году – 7897 человек, в 2024 году — 3000 человек, в 2025 году – 3050 человек, в 2026 году – 3100 человек, в 2030 году – 3300 человек).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молодых граждан, проживающих в Емельяновском районе, являющихся членами </w:t>
      </w:r>
      <w:r>
        <w:rPr>
          <w:rFonts w:ascii="Arial" w:hAnsi="Arial" w:eastAsia="Arial" w:cs="Arial"/>
          <w:sz w:val="24"/>
          <w:szCs w:val="24"/>
        </w:rPr>
        <w:t xml:space="preserve">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176 человек, в 2019 году – 226 человек, в 2020 году – 252  человек, </w:t>
      </w:r>
      <w:bookmarkStart w:id="16" w:name="__DdeLink__596_1896846107"/>
      <w:r>
        <w:rPr>
          <w:rFonts w:ascii="Arial" w:hAnsi="Arial" w:eastAsia="Arial" w:cs="Arial"/>
          <w:sz w:val="24"/>
          <w:szCs w:val="24"/>
        </w:rPr>
        <w:t xml:space="preserve">в 2021 году – </w:t>
      </w:r>
      <w:bookmarkEnd w:id="16"/>
      <w:r>
        <w:rPr>
          <w:rFonts w:ascii="Arial" w:hAnsi="Arial" w:eastAsia="Arial" w:cs="Arial"/>
          <w:sz w:val="24"/>
          <w:szCs w:val="24"/>
        </w:rPr>
        <w:t xml:space="preserve">235 человек, в 2022 году – 252 человек, в 2023 году – 252 человек, в</w:t>
      </w:r>
      <w:bookmarkStart w:id="17" w:name="__DdeLink__598_1896846107"/>
      <w:r>
        <w:rPr>
          <w:rFonts w:ascii="Arial" w:hAnsi="Arial" w:eastAsia="Arial" w:cs="Arial"/>
          <w:sz w:val="24"/>
          <w:szCs w:val="24"/>
        </w:rPr>
        <w:t xml:space="preserve"> 2024 году — 220 человек, </w:t>
      </w:r>
      <w:bookmarkEnd w:id="17"/>
      <w:r>
        <w:rPr>
          <w:rFonts w:ascii="Arial" w:hAnsi="Arial" w:eastAsia="Arial" w:cs="Arial"/>
          <w:sz w:val="24"/>
          <w:szCs w:val="24"/>
        </w:rPr>
        <w:t xml:space="preserve">в 2025 году – 230 человек, в 2026 году – 240 человек, в 2030 году – 280 человек);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</w:t>
      </w:r>
      <w:r>
        <w:rPr>
          <w:rFonts w:ascii="Arial" w:hAnsi="Arial" w:eastAsia="Arial" w:cs="Arial"/>
          <w:sz w:val="24"/>
          <w:szCs w:val="24"/>
        </w:rPr>
        <w:t xml:space="preserve">70 человек, в 2019 году – 177  человек, в 2020 году – 199  человек, в 2021 году – 200 человек, в 2022 году – 200 человек, в 2023 году – 210 человек,  2024 году — 376 человек, в 2025 году – 230 человек, в 2026 году – 240 человек, в 2030 году – 280 человек);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</w:t>
      </w:r>
      <w:bookmarkStart w:id="18" w:name="__DdeLink__177_2759431444"/>
      <w:r>
        <w:rPr>
          <w:rFonts w:ascii="Arial" w:hAnsi="Arial" w:eastAsia="Arial" w:cs="Arial"/>
          <w:sz w:val="24"/>
          <w:szCs w:val="24"/>
        </w:rPr>
        <w:t xml:space="preserve">«-»</w:t>
      </w:r>
      <w:bookmarkEnd w:id="18"/>
      <w:r>
        <w:rPr>
          <w:rFonts w:ascii="Arial" w:hAnsi="Arial" w:eastAsia="Arial" w:cs="Arial"/>
          <w:color w:val="000000"/>
          <w:sz w:val="24"/>
          <w:szCs w:val="24"/>
        </w:rPr>
        <w:t xml:space="preserve">6,0%, в 2015 году на 28%, в 2016 году на «-»36,6%, в 2017 году на «-» 38,5%, в 2018 году на «-» 0,96%, в 2019 году на «-» 10%, в 2020 году на + 4,7%, в 2021 году на +33,3%, в 2022 году «+»</w:t>
      </w:r>
      <w:r>
        <w:rPr>
          <w:rFonts w:ascii="Arial" w:hAnsi="Arial" w:eastAsia="Arial" w:cs="Arial"/>
          <w:sz w:val="24"/>
          <w:szCs w:val="24"/>
        </w:rPr>
        <w:t xml:space="preserve">39%, </w:t>
      </w:r>
      <w:bookmarkStart w:id="19" w:name="__DdeLink__600_1896846107"/>
      <w:r>
        <w:rPr>
          <w:rFonts w:ascii="Arial" w:hAnsi="Arial" w:eastAsia="Arial" w:cs="Arial"/>
          <w:sz w:val="24"/>
          <w:szCs w:val="24"/>
        </w:rPr>
        <w:t xml:space="preserve">в 2023 году «-» 6,2%,</w:t>
      </w:r>
      <w:bookmarkEnd w:id="19"/>
      <w:r>
        <w:rPr>
          <w:rFonts w:ascii="Arial" w:hAnsi="Arial" w:eastAsia="Arial" w:cs="Arial"/>
          <w:color w:val="000000"/>
          <w:sz w:val="24"/>
          <w:szCs w:val="24"/>
        </w:rPr>
        <w:t xml:space="preserve">в 2024 году «-» 10%, в 2025 году «-» 15%, в 2026 году «-» 15%, 2030 году «-» 35%.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1167"/>
        <w:jc w:val="center"/>
        <w:spacing w:line="240" w:lineRule="auto"/>
        <w:widowControl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val="ru-RU"/>
        </w:rPr>
        <w:t xml:space="preserve">5. Описание механизмов реализации отдельных мероприятий программы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20" w:name="__DdeLink__399_728663604"/>
      <w:r>
        <w:rPr>
          <w:rFonts w:ascii="Arial" w:hAnsi="Arial" w:eastAsia="Arial" w:cs="Arial"/>
          <w:sz w:val="24"/>
          <w:szCs w:val="24"/>
        </w:rPr>
        <w:t xml:space="preserve">Решение задач программы достигается реализацией подпрограмм, реализация отдельных мероприятий не предусмотрено.</w:t>
      </w:r>
      <w:bookmarkEnd w:id="20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6. Информация по подпрограммам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lang w:eastAsia="en-US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включает 2 подпрограммы, реализация мероприятий которых призвана обеспечить достижение цели и решение программных задач: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6.1. Подпрограмма «Вовлечение молодежи Еме</w:t>
      </w:r>
      <w:r>
        <w:rPr>
          <w:rFonts w:ascii="Arial" w:hAnsi="Arial" w:eastAsia="Arial" w:cs="Arial"/>
          <w:sz w:val="24"/>
          <w:szCs w:val="24"/>
        </w:rPr>
        <w:t xml:space="preserve">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района, развития системы  патриотического воспитания и добровольчества молодежи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Так, согласно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HYPERLINK "consultantplus://offline/ref=2185EF20120DD71E774FA5F346AFA6524F09195E50DCA7464ACF22B8AD94BCF5C97448DB5EF50CF44EI"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Style w:val="1473"/>
          <w:rFonts w:ascii="Arial" w:hAnsi="Arial" w:eastAsia="Arial" w:cs="Arial"/>
          <w:sz w:val="24"/>
          <w:szCs w:val="24"/>
        </w:rPr>
        <w:t xml:space="preserve">Концепции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HYPERLINK "consultantplus://offline/ref=2185EF20120DD71E774FA5F346AFA6524F01195E57DCA7464ACF22B8AD94BCF5C97448DB5EF50CF44EI"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Style w:val="1473"/>
          <w:rFonts w:ascii="Arial" w:hAnsi="Arial" w:eastAsia="Arial" w:cs="Arial"/>
          <w:sz w:val="24"/>
          <w:szCs w:val="24"/>
        </w:rPr>
        <w:t xml:space="preserve">Стратегии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</w:t>
      </w:r>
      <w:r>
        <w:rPr>
          <w:rFonts w:ascii="Arial" w:hAnsi="Arial" w:eastAsia="Arial" w:cs="Arial"/>
          <w:sz w:val="24"/>
          <w:szCs w:val="24"/>
        </w:rPr>
        <w:t xml:space="preserve">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</w:t>
      </w:r>
      <w:r>
        <w:rPr>
          <w:rFonts w:ascii="Arial" w:hAnsi="Arial" w:eastAsia="Arial" w:cs="Arial"/>
          <w:sz w:val="24"/>
          <w:szCs w:val="24"/>
        </w:rPr>
        <w:t xml:space="preserve">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На сегодняшний день 35 молодежных команды Емельяновского района задействованы в реализации социальных, предпринимательских, инновационных проектов, с общим количеством вовлеченной в проекты молодежи – 1900 человек.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Вместе с тем потенциал молодых людей, проживающих на территории Емельяновского района, значительно</w:t>
      </w:r>
      <w:r>
        <w:rPr>
          <w:rFonts w:ascii="Arial" w:hAnsi="Arial" w:eastAsia="Arial" w:cs="Arial"/>
          <w:sz w:val="24"/>
          <w:szCs w:val="24"/>
        </w:rPr>
        <w:t xml:space="preserve"> выше, в связи с чем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</w:t>
      </w:r>
      <w:r>
        <w:rPr>
          <w:rFonts w:ascii="Arial" w:hAnsi="Arial" w:eastAsia="Arial" w:cs="Arial"/>
          <w:sz w:val="24"/>
          <w:szCs w:val="24"/>
        </w:rPr>
        <w:t xml:space="preserve">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недостаточная включенность преобразующего потенциала молодежи в социально-экономическую систему;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подпрограммы разделены на два раздела, мероприятия каждого из них в совокупности нацелены на решение одной из ее задач.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Выбор мероприятий подпрограммы в рамках решаемых задач обусловлен положени</w:t>
      </w:r>
      <w:r>
        <w:rPr>
          <w:rFonts w:ascii="Arial" w:hAnsi="Arial" w:eastAsia="Arial" w:cs="Arial"/>
          <w:sz w:val="24"/>
          <w:szCs w:val="24"/>
        </w:rPr>
        <w:t xml:space="preserve">ями Основ государственной молодежной политики Российской Федерации на период до 2025 года (Распоряжение Правительства РФ от 29.11.2014 № 2403-р), Законом Красноярского края «О государственной молодежной политике Красноярского края» от 08.12.2006 № 20-5445.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1: Развитие молодежных общественных объединений, действующих на территории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увеличения количества молодых людей, получивших фин</w:t>
      </w:r>
      <w:r>
        <w:rPr>
          <w:rFonts w:ascii="Arial" w:hAnsi="Arial" w:eastAsia="Arial" w:cs="Arial"/>
          <w:sz w:val="24"/>
          <w:szCs w:val="24"/>
        </w:rPr>
        <w:t xml:space="preserve">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</w:t>
      </w:r>
      <w:r>
        <w:rPr>
          <w:rFonts w:ascii="Arial" w:hAnsi="Arial" w:eastAsia="Arial" w:cs="Arial"/>
          <w:sz w:val="24"/>
          <w:szCs w:val="24"/>
        </w:rPr>
        <w:t xml:space="preserve">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2: Обеспечение взаимодействия с молодежными общественными объединениями и некоммерческими организациями.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включения в реализацию молодежной политики общественной составляющей требуются новые организационные и административные меры: формирование мол</w:t>
      </w:r>
      <w:r>
        <w:rPr>
          <w:rFonts w:ascii="Arial" w:hAnsi="Arial" w:eastAsia="Arial" w:cs="Arial"/>
          <w:sz w:val="24"/>
          <w:szCs w:val="24"/>
        </w:rPr>
        <w:t xml:space="preserve">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людей, а также привлечение СОНКО к реализации молодежной политики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</w:t>
      </w:r>
      <w:r>
        <w:rPr>
          <w:rFonts w:ascii="Arial" w:hAnsi="Arial" w:eastAsia="Arial" w:cs="Arial"/>
          <w:sz w:val="24"/>
          <w:szCs w:val="24"/>
        </w:rPr>
        <w:t xml:space="preserve">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21" w:name="__DdeLink__403_728663604"/>
      <w:r>
        <w:rPr>
          <w:rFonts w:ascii="Arial" w:hAnsi="Arial" w:eastAsia="Arial" w:cs="Arial"/>
          <w:sz w:val="24"/>
          <w:szCs w:val="24"/>
        </w:rPr>
        <w:t xml:space="preserve">Задача 3: </w:t>
      </w:r>
      <w:bookmarkStart w:id="22" w:name="__DdeLink__441_728663604"/>
      <w:r>
        <w:rPr>
          <w:rFonts w:ascii="Arial" w:hAnsi="Arial" w:eastAsia="Arial" w:cs="Arial"/>
          <w:sz w:val="24"/>
          <w:szCs w:val="24"/>
        </w:rPr>
        <w:t xml:space="preserve">Повышение социализации молодежи, эффективной самореализации, развитию процесса оздоровления, воспитания.</w:t>
      </w:r>
      <w:bookmarkEnd w:id="21"/>
      <w:r>
        <w:rPr>
          <w:rFonts w:ascii="Arial" w:hAnsi="Arial" w:eastAsia="Arial" w:cs="Arial"/>
          <w:sz w:val="24"/>
          <w:szCs w:val="24"/>
        </w:rPr>
      </w:r>
      <w:bookmarkEnd w:id="22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рамках муниципальной программы реализуется отдельное мероприятие «Легкоатлетический забег». Реализация данного мероприятия способствует повышению с</w:t>
      </w:r>
      <w:bookmarkStart w:id="23" w:name="__DdeLink__401_728663604"/>
      <w:r>
        <w:rPr>
          <w:rFonts w:ascii="Arial" w:hAnsi="Arial" w:eastAsia="Arial" w:cs="Arial"/>
          <w:sz w:val="24"/>
          <w:szCs w:val="24"/>
        </w:rPr>
        <w:t xml:space="preserve">оциализации молодежи, эффективной самореализации, развитию процесса оздоровления, воспитания</w:t>
      </w:r>
      <w:bookmarkEnd w:id="23"/>
      <w:r>
        <w:rPr>
          <w:rFonts w:ascii="Arial" w:hAnsi="Arial" w:eastAsia="Arial" w:cs="Arial"/>
          <w:sz w:val="24"/>
          <w:szCs w:val="24"/>
        </w:rPr>
        <w:t xml:space="preserve"> в том числе подростков, находящихся в социально опасном положении «группы риска».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Мероприятие ре</w:t>
      </w:r>
      <w:r>
        <w:rPr>
          <w:rFonts w:ascii="Arial" w:hAnsi="Arial" w:eastAsia="Arial" w:cs="Arial"/>
          <w:sz w:val="24"/>
          <w:szCs w:val="24"/>
        </w:rPr>
        <w:t xml:space="preserve">ализуется на территории Емельяновского района с 2019 года, изначально подразумевался только очный формат проведения «Легкоатлетического забега», но с 2020 года формат проведения перешел в онлайн и добавили различные способы преодоления трассы, такие как: б</w:t>
      </w:r>
      <w:r>
        <w:rPr>
          <w:rFonts w:ascii="Arial" w:hAnsi="Arial" w:eastAsia="Arial" w:cs="Arial"/>
          <w:sz w:val="24"/>
          <w:szCs w:val="24"/>
        </w:rPr>
        <w:t xml:space="preserve">ег, ходьба, вело заезд. Показатели участия по годам: 2019 г. - 85 участников, 2020 г. - 100 участников, 2021 г. - 93 участника, 2022 г. - 100 участников, 2023 г. - 0 участников, 2024 г. - 0 участников., 2025 г. - 120 участников, 2026 г. – 130 участников.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 представлен в приложении № 1 к подпрограмме.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Этапы и сроки реализации подпрограммы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: 2014-2026 годы</w:t>
      </w:r>
      <w:r>
        <w:rPr>
          <w:rFonts w:ascii="Arial" w:hAnsi="Arial" w:eastAsia="Arial" w:cs="Arial"/>
          <w:sz w:val="24"/>
          <w:szCs w:val="24"/>
        </w:rPr>
        <w:t xml:space="preserve"> (без деления на этапы).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6.2. Подпрограмма «Профилактика безнадзорности и правонарушений среди несовершеннолетних</w:t>
      </w:r>
      <w:r>
        <w:rPr>
          <w:rFonts w:ascii="Arial" w:hAnsi="Arial" w:eastAsia="Arial" w:cs="Arial"/>
          <w:sz w:val="24"/>
          <w:szCs w:val="24"/>
        </w:rPr>
        <w:t xml:space="preserve"> в Емельяновском районе» разработана с целью повышения эффективности работы системы профилактики безнадзорности и правонарушений несовершеннолетних в Емельяновском районе.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На 01.01.2023 численность детского населения Емельяновского района от 0 до 18 лет составляет 12 628 человек, из них в возрасте от 0 до 7 лет — 5 130 человек, от 8 до 16  - 6 597 человек, от 17 до 18 лет 901 человека.</w:t>
      </w:r>
      <w:bookmarkStart w:id="24" w:name="__DdeLink__161_292053162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Опекаемых семей в районе на 2021 год 199, </w:t>
      </w:r>
      <w:bookmarkStart w:id="25" w:name="__DdeLink__245_2977281187"/>
      <w:r>
        <w:rPr>
          <w:rFonts w:ascii="Arial" w:hAnsi="Arial" w:eastAsia="Arial" w:cs="Arial"/>
          <w:sz w:val="24"/>
          <w:szCs w:val="24"/>
          <w:lang w:eastAsia="en-US"/>
        </w:rPr>
        <w:t xml:space="preserve">в них проживает 336 опекаемых детей</w:t>
      </w:r>
      <w:bookmarkEnd w:id="24"/>
      <w:r>
        <w:rPr>
          <w:rFonts w:ascii="Arial" w:hAnsi="Arial" w:eastAsia="Arial" w:cs="Arial"/>
          <w:sz w:val="24"/>
          <w:szCs w:val="24"/>
          <w:lang w:eastAsia="en-US"/>
        </w:rPr>
        <w:t xml:space="preserve">, 2022 год — 209, </w:t>
      </w:r>
      <w:bookmarkStart w:id="26" w:name="__DdeLink__197_2852740417"/>
      <w:r>
        <w:rPr>
          <w:rFonts w:ascii="Arial" w:hAnsi="Arial" w:eastAsia="Arial" w:cs="Arial"/>
          <w:sz w:val="24"/>
          <w:szCs w:val="24"/>
          <w:lang w:eastAsia="en-US"/>
        </w:rPr>
        <w:t xml:space="preserve">в них проживает 364 опекаемых детей</w:t>
      </w:r>
      <w:bookmarkEnd w:id="25"/>
      <w:r>
        <w:rPr>
          <w:rFonts w:ascii="Arial" w:hAnsi="Arial" w:eastAsia="Arial" w:cs="Arial"/>
          <w:sz w:val="24"/>
          <w:szCs w:val="24"/>
          <w:lang w:eastAsia="en-US"/>
        </w:rPr>
        <w:t xml:space="preserve">, 2023 год — 190, в них проживает 335 опекаемых детей.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27" w:name="__DdeLink__248_2977281187"/>
      <w:r>
        <w:rPr>
          <w:rFonts w:ascii="Arial" w:hAnsi="Arial" w:eastAsia="Arial" w:cs="Arial"/>
          <w:sz w:val="24"/>
          <w:szCs w:val="24"/>
        </w:rPr>
      </w:r>
      <w:bookmarkStart w:id="28" w:name="__DdeLink__11_4111283471"/>
      <w:r>
        <w:rPr>
          <w:rFonts w:ascii="Arial" w:hAnsi="Arial" w:eastAsia="Arial" w:cs="Arial"/>
          <w:sz w:val="24"/>
          <w:szCs w:val="24"/>
          <w:lang w:eastAsia="en-US"/>
        </w:rPr>
        <w:t xml:space="preserve">На 01.01.2021 в районе многодетных семей – 1160, в них 3915 детей, несовершеннолетних родителей – 13, воспитывают 13 детей. </w:t>
      </w:r>
      <w:bookmarkStart w:id="29" w:name="__DdeLink__207_1651226006"/>
      <w:r>
        <w:rPr>
          <w:rFonts w:ascii="Arial" w:hAnsi="Arial" w:eastAsia="Arial" w:cs="Arial"/>
          <w:sz w:val="24"/>
          <w:szCs w:val="24"/>
          <w:lang w:eastAsia="en-US"/>
        </w:rPr>
        <w:t xml:space="preserve">Неполных семей с детьми до 18 лет – 1139, в них детей – 1980</w:t>
      </w:r>
      <w:bookmarkEnd w:id="26"/>
      <w:r>
        <w:rPr>
          <w:rFonts w:ascii="Arial" w:hAnsi="Arial" w:eastAsia="Arial" w:cs="Arial"/>
          <w:sz w:val="24"/>
          <w:szCs w:val="24"/>
          <w:lang w:eastAsia="en-US"/>
        </w:rPr>
        <w:t xml:space="preserve">. Детей, находящихся в трудной  жизненной ситуации – 3789. В районе 226 семей, воспитывающих 236 детей-инвалидов.</w:t>
      </w:r>
      <w:bookmarkEnd w:id="27"/>
      <w:r>
        <w:rPr>
          <w:rFonts w:ascii="Arial" w:hAnsi="Arial" w:eastAsia="Arial" w:cs="Arial"/>
          <w:sz w:val="24"/>
          <w:szCs w:val="24"/>
        </w:rPr>
      </w:r>
      <w:bookmarkEnd w:id="28"/>
      <w:r>
        <w:rPr>
          <w:rFonts w:ascii="Arial" w:hAnsi="Arial" w:eastAsia="Arial" w:cs="Arial"/>
          <w:sz w:val="24"/>
          <w:szCs w:val="24"/>
        </w:rPr>
      </w:r>
      <w:bookmarkStart w:id="30" w:name="__DdeLink__205_1651226006"/>
      <w:r>
        <w:rPr>
          <w:rFonts w:ascii="Arial" w:hAnsi="Arial" w:eastAsia="Arial" w:cs="Arial"/>
          <w:sz w:val="24"/>
          <w:szCs w:val="24"/>
          <w:lang w:eastAsia="en-US"/>
        </w:rPr>
        <w:t xml:space="preserve">В 2022 году в районе многодетных семей – 1512, в них 5144 детей, несовершеннолетних родителей – 1, воспитывают 1 детей. В районе 267 семей, воспитывающих 282 детей-инвалидов</w:t>
      </w:r>
      <w:bookmarkEnd w:id="29"/>
      <w:r>
        <w:rPr>
          <w:rFonts w:ascii="Arial" w:hAnsi="Arial" w:eastAsia="Arial" w:cs="Arial"/>
          <w:sz w:val="24"/>
          <w:szCs w:val="24"/>
          <w:lang w:eastAsia="en-US"/>
        </w:rPr>
        <w:t xml:space="preserve">.</w:t>
      </w:r>
      <w:bookmarkEnd w:id="30"/>
      <w:r>
        <w:rPr>
          <w:rFonts w:ascii="Arial" w:hAnsi="Arial" w:eastAsia="Arial" w:cs="Arial"/>
          <w:sz w:val="24"/>
          <w:szCs w:val="24"/>
          <w:lang w:eastAsia="en-US"/>
        </w:rPr>
        <w:t xml:space="preserve">  В 2023 году в районе многодетных семей – 1512, в них 5144 детей, несовершеннолетних родителей – 1, воспитывают 1 детей. Неполных семей с детьми до 18 лет – 1139, в них детей – 4556. В районе 267 семей, воспитывающих 282 детей-инвалидов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Образовательных учреждений в районе - 21 школа, 15 ДОУ. Дошкольные об</w:t>
      </w:r>
      <w:r>
        <w:rPr>
          <w:rFonts w:ascii="Arial" w:hAnsi="Arial" w:eastAsia="Arial" w:cs="Arial"/>
          <w:sz w:val="24"/>
          <w:szCs w:val="24"/>
        </w:rPr>
        <w:t xml:space="preserve">разовательные учреждения (ДОУ) посещают 2403 воспитанника. В образовательных организациях Емельяновского района обучаются 7221 учащийся. 20 школ имеют лицензии на дополнительное образование, Дополнительным образованием в школьных программах занято 3639 уча</w:t>
      </w:r>
      <w:r>
        <w:rPr>
          <w:rFonts w:ascii="Arial" w:hAnsi="Arial" w:eastAsia="Arial" w:cs="Arial"/>
          <w:sz w:val="24"/>
          <w:szCs w:val="24"/>
        </w:rPr>
        <w:t xml:space="preserve">щихся. В 21 образовательном учреждении работают физкультурно-спортивные клубы с численностью более 3587 учащихся. 8 дошкольных образовательных учреждений (ДОУ) имеют лицензию на дополнительное образование, в 26 программах занято 257 дошкольников с 5-7 лет.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Кроме того, в Емельяновском районе есть и другие учреждения, занимающиеся воспитанием и образованием детей и подростков.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В КГАПОУ Емельяновском дорожно-строительном техникуме </w:t>
      </w:r>
      <w:r>
        <w:rPr>
          <w:rFonts w:ascii="Arial" w:hAnsi="Arial" w:eastAsia="Arial" w:cs="Arial"/>
          <w:sz w:val="24"/>
          <w:szCs w:val="24"/>
        </w:rPr>
        <w:t xml:space="preserve">обучается 498студента. В КГКУ «Емельяновский детский дом» проживают и воспитываются 66 человек. 2 детские школы искусств с общей численностью учащихся 361 человек (п. Солонцы – 196 учащихся, </w:t>
      </w:r>
      <w:r>
        <w:rPr>
          <w:rFonts w:ascii="Arial" w:hAnsi="Arial" w:eastAsia="Arial" w:cs="Arial"/>
          <w:sz w:val="24"/>
          <w:szCs w:val="24"/>
        </w:rPr>
        <w:t xml:space="preserve">п. Емельяново – 165), </w:t>
        <w:br/>
        <w:t xml:space="preserve">1 МБУ дополнительного образования «Емельяновская спортивная школа им. В.Н. Назарова» с общей численностью 578 обучающихся. 9 спортивных клубов по месту жительства - 4289 участников. МБУ «Центр молодежной политики» 1672 молодых людей.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31" w:name="__DdeLink__14_4111283471"/>
      <w:r>
        <w:rPr>
          <w:rFonts w:ascii="Arial" w:hAnsi="Arial" w:eastAsia="Arial" w:cs="Arial"/>
          <w:sz w:val="24"/>
          <w:szCs w:val="24"/>
        </w:rPr>
      </w:r>
      <w:bookmarkStart w:id="32" w:name="__DdeLink__210_292053162"/>
      <w:r>
        <w:rPr>
          <w:rFonts w:ascii="Arial" w:hAnsi="Arial" w:eastAsia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hAnsi="Arial" w:eastAsia="Arial" w:cs="Arial"/>
          <w:spacing w:val="1"/>
          <w:sz w:val="24"/>
          <w:szCs w:val="24"/>
        </w:rPr>
        <w:t xml:space="preserve">ослабили институт семьи и воздействие на воспитание детей. Но комплексный подход к профилактике безнадзорности и правонарушений позволили уменьшить число несовершеннолетних и семей, находящихся в социально-опасном положении. </w:t>
      </w:r>
      <w:r>
        <w:rPr>
          <w:rFonts w:ascii="Arial" w:hAnsi="Arial" w:eastAsia="Arial" w:cs="Arial"/>
          <w:sz w:val="24"/>
          <w:szCs w:val="24"/>
        </w:rPr>
        <w:t xml:space="preserve">Так в 2014 году на учете состояло – 40 семей, в которых 113 детей, 2015 году – 60 семей, 98 детей, в 2016 году – 53 семьи и в них 103 ребенка, в 2017 году – 27 семей, в них 72 ребенка и 5 н</w:t>
      </w:r>
      <w:r>
        <w:rPr>
          <w:rFonts w:ascii="Arial" w:hAnsi="Arial" w:eastAsia="Arial" w:cs="Arial"/>
          <w:sz w:val="24"/>
          <w:szCs w:val="24"/>
        </w:rPr>
        <w:t xml:space="preserve">есовершеннолетних правонарушителей, в 2018 году состояло 19 семей, в которых 50 детей и 9 несовершеннолетних правонарушителей, в 2019 году состояло 9 семей, в которых 23 ребенка, правонарушителей – 4, в 2020 году на учете состояло 9 семей, в которых 23 реб</w:t>
      </w:r>
      <w:r>
        <w:rPr>
          <w:rFonts w:ascii="Arial" w:hAnsi="Arial" w:eastAsia="Arial" w:cs="Arial"/>
          <w:sz w:val="24"/>
          <w:szCs w:val="24"/>
        </w:rPr>
        <w:t xml:space="preserve">енка, правонарушителей – 3, в 2021 году на учете состояло 17 семей, в которых 30 детей, правонарушителей — 19, в 2022 году на учете состояло 22  в которых 30  детей, правонарушителей — 30, в 2023 году  - 9 семей, в которых 13 детей, правонарушителей - 28. </w:t>
      </w:r>
      <w:bookmarkEnd w:id="31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33" w:name="__DdeLink__18_4111283471"/>
      <w:r>
        <w:rPr>
          <w:rFonts w:ascii="Arial" w:hAnsi="Arial" w:eastAsia="Arial" w:cs="Arial"/>
          <w:sz w:val="24"/>
          <w:szCs w:val="24"/>
        </w:rPr>
        <w:t xml:space="preserve">С этими семьями и несовершеннолетними проводится индивидуальная профи</w:t>
      </w:r>
      <w:r>
        <w:rPr>
          <w:rFonts w:ascii="Arial" w:hAnsi="Arial" w:eastAsia="Arial" w:cs="Arial"/>
          <w:sz w:val="24"/>
          <w:szCs w:val="24"/>
        </w:rPr>
        <w:t xml:space="preserve">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</w:t>
      </w:r>
      <w:r>
        <w:rPr>
          <w:rFonts w:ascii="Arial" w:hAnsi="Arial" w:eastAsia="Arial" w:cs="Arial"/>
          <w:sz w:val="24"/>
          <w:szCs w:val="24"/>
        </w:rPr>
        <w:t xml:space="preserve">инет медико-социальной помощи при КГБУЗ «Районная больница». Число снятых с учета семей и несовершеннолетних по реабилитации: в  2014 году – 56 семей, 82 несовершеннолетних, 2015 году – 49 семей, 69 несовершеннолетних, в 2016 году – 37 семей, 46 несовершен</w:t>
      </w:r>
      <w:r>
        <w:rPr>
          <w:rFonts w:ascii="Arial" w:hAnsi="Arial" w:eastAsia="Arial" w:cs="Arial"/>
          <w:sz w:val="24"/>
          <w:szCs w:val="24"/>
        </w:rPr>
        <w:t xml:space="preserve">нолетних, в 2017 году – 12 семей, 20 несовершеннолетних, в 2018 году – 65, 2019 г. – 79 несовершеннолетних, 2020 г. - 76 несовершеннолетних, 2021 году - 69 несовершеннолетних, 2022 году - 66 несовершеннолетних 2023 году - 29 семей, 102 несовершеннолетних.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pacing w:val="10"/>
          <w:sz w:val="24"/>
          <w:szCs w:val="24"/>
        </w:rPr>
        <w:t xml:space="preserve">Дети, в силу своей </w:t>
      </w:r>
      <w:r>
        <w:rPr>
          <w:rFonts w:ascii="Arial" w:hAnsi="Arial" w:eastAsia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>
        <w:rPr>
          <w:rFonts w:ascii="Arial" w:hAnsi="Arial" w:eastAsia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hAnsi="Arial" w:eastAsia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в </w:t>
      </w:r>
      <w:r>
        <w:rPr>
          <w:rFonts w:ascii="Arial" w:hAnsi="Arial" w:eastAsia="Arial" w:cs="Arial"/>
          <w:sz w:val="24"/>
          <w:szCs w:val="24"/>
        </w:rPr>
        <w:t xml:space="preserve">каникулярное время и во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II</w:t>
      </w:r>
      <w:r>
        <w:rPr>
          <w:rFonts w:ascii="Arial" w:hAnsi="Arial" w:eastAsia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</w:t>
      </w:r>
      <w:r>
        <w:rPr>
          <w:rFonts w:ascii="Arial" w:hAnsi="Arial" w:eastAsia="Arial" w:cs="Arial"/>
          <w:sz w:val="24"/>
          <w:szCs w:val="24"/>
        </w:rPr>
        <w:t xml:space="preserve">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 2017 год – 16, за 2018 год – 26, за 2019 год – 18, за 2020 год — 9, за 2021 год — 12, </w:t>
      </w:r>
      <w:bookmarkEnd w:id="32"/>
      <w:r>
        <w:rPr>
          <w:rFonts w:ascii="Arial" w:hAnsi="Arial" w:eastAsia="Arial" w:cs="Arial"/>
          <w:sz w:val="24"/>
          <w:szCs w:val="24"/>
        </w:rPr>
        <w:t xml:space="preserve">за 2022 год — 14, за 2023 год - 16.</w:t>
      </w:r>
      <w:bookmarkEnd w:id="33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Цель подпрограммы: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1. Повышение родительской компетентности в области воспитания подрастающего поколения.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компетенции исполнителя подпрограммы в области реализации мероприятий относятся: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разработка нормативных актов, необходимых для реализации программ подпрограммных мероприятий;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определение критериев и показателей эффективности, организация мониторинга реализации подпрограммы;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обеспечение целевого, эффективного расходования средств, предусмотренных на реализацию подпрограммы из бюджетных источников;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подготовка ежегодного отчета о ходе реализации подпрограммы.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2. Выявление дет</w:t>
      </w:r>
      <w:r>
        <w:rPr>
          <w:rFonts w:ascii="Arial" w:hAnsi="Arial" w:eastAsia="Arial" w:cs="Arial"/>
          <w:sz w:val="24"/>
          <w:szCs w:val="24"/>
        </w:rPr>
        <w:t xml:space="preserve">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3. Отбор наиболее эффективных практик в районе, направленных</w:t>
      </w:r>
      <w:r>
        <w:rPr>
          <w:rFonts w:ascii="Arial" w:hAnsi="Arial" w:eastAsia="Arial" w:cs="Arial"/>
          <w:sz w:val="24"/>
          <w:szCs w:val="24"/>
        </w:rPr>
        <w:t xml:space="preserve">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 представлен в приложении №1 к подпрограмме.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Этапы и сроки реализации подпрограммы: 2014-2026 годы (без деления на этапы).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Подпрограммы, реализуемые в рамках программы, отражены в приложениях № 1 и № 2 к программе. Мероприятия, направленные на изменение окружающей среды, в подпрограммах отсутствуют.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«Обеспечение жильем молодых семей в Емельяновском районе» действовала в 2014 году.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7. Основные меры правового регулирования в сфере молодежной политики, направленные на достижение цели и задач 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36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360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9. Информация по ресурсному обеспечению 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36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</w:t>
      </w:r>
      <w:r>
        <w:rPr>
          <w:rFonts w:ascii="Arial" w:hAnsi="Arial" w:eastAsia="Arial" w:cs="Arial"/>
          <w:sz w:val="24"/>
          <w:szCs w:val="24"/>
        </w:rPr>
        <w:t xml:space="preserve">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об и</w:t>
      </w:r>
      <w:r>
        <w:rPr>
          <w:rFonts w:ascii="Arial" w:hAnsi="Arial" w:eastAsia="Arial" w:cs="Arial"/>
          <w:sz w:val="24"/>
          <w:szCs w:val="24"/>
        </w:rPr>
        <w:t xml:space="preserve">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в соответствии с приложением № 4 к настоящей 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Финансирование отдельных мероприятий в рамках программы не осуществляется.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10. Информация о мероприятиях направленных на реализацию научной, научно-технической и инновационной деятельности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направленных на реализацию научной, научно-технической и инновационной деятельности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11. Информация о предоставления межбюджетных трансфертов бюджетам муниципальных образований 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12.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реализация которых осуществляется в рамках государственно-частного партнерства.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14. Информация о наличии в программе мероприятий, направленных на развитие сельских территорий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направленных на развитие сельских территорий.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15. Информация о наличии в программе бюджетных ассиг</w:t>
      </w:r>
      <w:r>
        <w:rPr>
          <w:rFonts w:ascii="Arial" w:hAnsi="Arial" w:eastAsia="Arial" w:cs="Arial"/>
          <w:sz w:val="24"/>
          <w:szCs w:val="24"/>
        </w:rPr>
        <w:t xml:space="preserve">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16. Прогноз сводных показателей муниципальных заданий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о сводных показателях муниципальных заданий приведена в приложении № 5 к муниципальной программе.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5" w:right="851" w:bottom="993" w:left="1701" w:header="709" w:footer="709" w:gutter="0"/>
          <w:cols w:num="1" w:sep="0" w:space="1701" w:equalWidth="1"/>
          <w:docGrid w:linePitch="360"/>
          <w:titlePg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</w:t>
      </w:r>
      <w:bookmarkStart w:id="34" w:name="_GoBack"/>
      <w:r>
        <w:rPr>
          <w:rFonts w:ascii="Arial" w:hAnsi="Arial" w:eastAsia="Arial" w:cs="Arial"/>
          <w:sz w:val="24"/>
          <w:szCs w:val="24"/>
        </w:rPr>
      </w:r>
      <w:bookmarkEnd w:id="34"/>
      <w:r>
        <w:rPr>
          <w:rFonts w:ascii="Arial" w:hAnsi="Arial" w:eastAsia="Arial" w:cs="Arial"/>
          <w:sz w:val="24"/>
          <w:szCs w:val="24"/>
        </w:rPr>
        <w:t xml:space="preserve">ложение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паспорту муниципальной программы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10206"/>
        <w:jc w:val="both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достижению значений в результате реализации муниципальной программы 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Ind w:w="-2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"/>
        <w:gridCol w:w="1528"/>
        <w:gridCol w:w="750"/>
        <w:gridCol w:w="1183"/>
        <w:gridCol w:w="736"/>
        <w:gridCol w:w="793"/>
        <w:gridCol w:w="735"/>
        <w:gridCol w:w="736"/>
        <w:gridCol w:w="750"/>
        <w:gridCol w:w="736"/>
        <w:gridCol w:w="735"/>
        <w:gridCol w:w="736"/>
        <w:gridCol w:w="735"/>
        <w:gridCol w:w="794"/>
        <w:gridCol w:w="735"/>
        <w:gridCol w:w="793"/>
        <w:gridCol w:w="794"/>
        <w:gridCol w:w="14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 </w:t>
            </w:r>
            <w:r>
              <w:rPr>
                <w:rFonts w:ascii="Arial" w:hAnsi="Arial" w:eastAsia="Arial" w:cs="Arial"/>
                <w:sz w:val="24"/>
                <w:szCs w:val="24"/>
              </w:rPr>
              <w:br w:type="textWrapping" w:clear="all"/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целевые</w:t>
            </w:r>
            <w:r>
              <w:rPr>
                <w:rFonts w:ascii="Arial" w:hAnsi="Arial" w:eastAsia="Arial" w:cs="Arial"/>
                <w:sz w:val="24"/>
                <w:szCs w:val="24"/>
              </w:rPr>
              <w:br w:type="textWrapping" w:clear="all"/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показатели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Единица </w:t>
            </w:r>
            <w:r>
              <w:rPr>
                <w:rFonts w:ascii="Arial" w:hAnsi="Arial" w:eastAsia="Arial" w:cs="Arial"/>
                <w:sz w:val="24"/>
                <w:szCs w:val="24"/>
              </w:rPr>
              <w:br w:type="textWrapping" w:clear="all"/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измерения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Год, предшествующий реализации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2013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1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реализации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93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35" w:name="__DdeLink__362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bookmarkEnd w:id="35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до конца реализации муниципальной программы в пятилетнем интервале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93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2030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создание условий для развития потенциала молодежи и его реализации в интересах развития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социально-экономических проектов, реализуемых молодежью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3600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2600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2741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29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2848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3050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7897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3050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3300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молодых граждан,  проживающих в Емельяновском районе, являющихся членами или участниками патриотических объединений Емельяновского района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252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252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252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471"/>
                <w:rFonts w:ascii="Arial" w:hAnsi="Arial" w:eastAsia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молодых граждан, проживающих в Емельяновском районе, вовлеченных в  добровольческую деятельность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471"/>
                <w:rFonts w:ascii="Arial" w:hAnsi="Arial" w:eastAsia="Arial" w:cs="Arial"/>
                <w:sz w:val="24"/>
                <w:szCs w:val="24"/>
              </w:rPr>
              <w:t xml:space="preserve">Задача 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center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6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Снижение числа правонарушений среди несовершеннолетних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-5,9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-6,0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-36,6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-38,5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-0,96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+4,7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+33,3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+39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-6,2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5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0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0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rPr>
          <w:rFonts w:ascii="Arial" w:hAnsi="Arial" w:cs="Arial"/>
          <w:sz w:val="24"/>
          <w:szCs w:val="24"/>
        </w:r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701" w:right="1134" w:bottom="851" w:left="992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1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района в XXI веке»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526"/>
        <w:ind w:left="720"/>
        <w:jc w:val="center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Подпрограмма «Вовлечение молодежи 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left="720"/>
        <w:jc w:val="center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в социальную практику»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6"/>
        <w:ind w:left="720"/>
        <w:jc w:val="center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166"/>
        <w:numPr>
          <w:ilvl w:val="0"/>
          <w:numId w:val="2"/>
        </w:num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Паспорт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720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tblInd w:w="-238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3901"/>
        <w:gridCol w:w="5734"/>
      </w:tblGrid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527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«Вовлечение молодежи Емельяновского района в социальную практику» (далее – подпрограмма)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526"/>
              <w:ind w:left="55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«Молодежь Емельяновского района в XXI веке» (далее – 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526"/>
              <w:ind w:left="55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526"/>
              <w:ind w:left="55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tabs>
                <w:tab w:val="left" w:pos="459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и задачи подпрограммы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526"/>
              <w:ind w:left="55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6"/>
              <w:ind w:left="55"/>
              <w:jc w:val="both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Задачи: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развитие молодежных общественных объединений, действующих на территории Емельяновского района;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6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- обеспечение взаимодействия с молодежными общественными объединениями и некоммерческими организациями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6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-повышение социализации молодежи, эффективной самореализации, развитию процесса оздоровления, воспитания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166"/>
              <w:jc w:val="both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№ 1 к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Сроки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527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2014-2026 годы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527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финансирования подпрограммы составляет: 18522,684 тыс. рублей, в том числе: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36" w:name="__DdeLink__196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 — </w:t>
            </w:r>
            <w:bookmarkStart w:id="37" w:name="__DdeLink__413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7059,084</w:t>
            </w:r>
            <w:bookmarkEnd w:id="36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рублей;</w:t>
            </w:r>
            <w:bookmarkEnd w:id="37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38" w:name="__DdeLink__366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 — 5731,8 тыс. рублей.</w:t>
            </w:r>
            <w:bookmarkEnd w:id="38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 — 5731,8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 счет средств краевого бюджета –  6869,664 тыс. рублей, из них по 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 – </w:t>
            </w:r>
            <w:bookmarkStart w:id="39" w:name="__DdeLink__415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2775,264</w:t>
            </w:r>
            <w:bookmarkEnd w:id="39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0" w:name="__DdeLink__198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 – 2047,2 тыс. рублей</w:t>
            </w:r>
            <w:bookmarkEnd w:id="40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 – 2047,2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 счет средств районного бюджета – 11653,02 тыс. рублей, из них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 –4283,82тыс.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1" w:name="__DdeLink__200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 – 3684,6 тыс. рублей</w:t>
            </w:r>
            <w:bookmarkEnd w:id="41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 – 3684,6</w:t>
            </w:r>
            <w:bookmarkStart w:id="42" w:name="__DdeLink__364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</w:t>
            </w:r>
            <w:bookmarkEnd w:id="42"/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numPr>
          <w:ilvl w:val="0"/>
          <w:numId w:val="2"/>
        </w:num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360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Система мероприятий подпрограммы включает в себя перечень обоснованных меро</w:t>
      </w:r>
      <w:r>
        <w:rPr>
          <w:rFonts w:ascii="Arial" w:hAnsi="Arial" w:eastAsia="Arial" w:cs="Arial"/>
          <w:sz w:val="24"/>
          <w:szCs w:val="24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не содержит мероприяти</w:t>
      </w:r>
      <w:r>
        <w:rPr>
          <w:rFonts w:ascii="Arial" w:hAnsi="Arial" w:eastAsia="Arial" w:cs="Arial"/>
          <w:sz w:val="24"/>
          <w:szCs w:val="24"/>
        </w:rPr>
        <w:t xml:space="preserve">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right="-2" w:firstLine="709"/>
        <w:jc w:val="both"/>
        <w:shd w:val="clear" w:color="auto" w:fill="ffffff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1166"/>
        <w:ind w:firstLine="540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Механизм реализации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</w:t>
      </w:r>
      <w:r>
        <w:rPr>
          <w:rFonts w:ascii="Arial" w:hAnsi="Arial" w:eastAsia="Arial" w:cs="Arial"/>
          <w:sz w:val="24"/>
          <w:szCs w:val="24"/>
        </w:rPr>
        <w:t xml:space="preserve">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XXI</w:t>
      </w:r>
      <w:r>
        <w:rPr>
          <w:rFonts w:ascii="Arial" w:hAnsi="Arial" w:eastAsia="Arial" w:cs="Arial"/>
          <w:sz w:val="24"/>
          <w:szCs w:val="24"/>
        </w:rPr>
        <w:t xml:space="preserve"> веке».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Главным распорядителем средств районного бюджета является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осуществляются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</w:t>
      </w:r>
      <w:r>
        <w:rPr>
          <w:rFonts w:ascii="Arial" w:hAnsi="Arial" w:eastAsia="Arial" w:cs="Arial"/>
          <w:sz w:val="24"/>
          <w:szCs w:val="24"/>
        </w:rPr>
        <w:t xml:space="preserve">нкции и полномочия учредителя в отношении муниципального автономного учреждения,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Расходы на обеспечение деятельности подведомственного учреждения предусмотрены на ос</w:t>
      </w:r>
      <w:r>
        <w:rPr>
          <w:rFonts w:ascii="Arial" w:hAnsi="Arial" w:eastAsia="Arial" w:cs="Arial"/>
          <w:sz w:val="24"/>
          <w:szCs w:val="24"/>
        </w:rPr>
        <w:t xml:space="preserve">новании постановления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 также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</w:t>
      </w:r>
      <w:r>
        <w:rPr>
          <w:rFonts w:ascii="Arial" w:hAnsi="Arial" w:eastAsia="Arial" w:cs="Arial"/>
          <w:sz w:val="24"/>
          <w:szCs w:val="24"/>
        </w:rPr>
        <w:t xml:space="preserve">ии и полномочия учредителя в отношении муниципального автономного учреждения,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Расходы на обеспечение деятельности подведомственного учреждения предусмотрены на основании постановления администрации Емельяновского района от 24.12.2020 № 2027 «Об утверждении Поря</w:t>
      </w:r>
      <w:r>
        <w:rPr>
          <w:rFonts w:ascii="Arial" w:hAnsi="Arial" w:eastAsia="Arial" w:cs="Arial"/>
          <w:sz w:val="24"/>
          <w:szCs w:val="24"/>
        </w:rPr>
        <w:t xml:space="preserve">дка определения объема и условия предоставления бюджетным и автономным учреждениям субсидий на иные цели, финансируемым из бюджета Емельяновского района, функции и полномочия учредителя в отношении которых осуществляет администрация Емельяновского района».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 Управление подпрограммой и контроль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 ходом ее выполнения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Управление реализацией подпрограммы осуществляет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Муниципальное бюджетное учреждение администрации Емельяновского района «Центр молодежной политики» раз в полугодие не позднее 1 числа второго месяца, следующего за отчетным, направляют отчеты о ре</w:t>
      </w:r>
      <w:r>
        <w:rPr>
          <w:rFonts w:ascii="Arial" w:hAnsi="Arial" w:eastAsia="Arial" w:cs="Arial"/>
          <w:sz w:val="24"/>
          <w:szCs w:val="24"/>
        </w:rPr>
        <w:t xml:space="preserve">а</w:t>
      </w:r>
      <w:r>
        <w:rPr>
          <w:rFonts w:ascii="Arial" w:hAnsi="Arial" w:eastAsia="Arial" w:cs="Arial"/>
          <w:sz w:val="24"/>
          <w:szCs w:val="24"/>
        </w:rPr>
        <w:t xml:space="preserve">лизации подпрограммы в администрацию Емельяновского района и ежеквартально  за 1, 2, 3 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Текущий контроль за ходом реализации подпрограммы осуществляет Администрация Емельяновского района. Администрация Емельяновского района ежегодно уточняет целевые показатели и затраты по мероприятиям подпрограммы, механизм реал</w:t>
      </w:r>
      <w:r>
        <w:rPr>
          <w:rFonts w:ascii="Arial" w:hAnsi="Arial" w:eastAsia="Arial" w:cs="Arial"/>
          <w:sz w:val="24"/>
          <w:szCs w:val="24"/>
        </w:rPr>
        <w:t xml:space="preserve">изации подпрограммы с учетом выделяемых на ее реализацию финансовых средств. Администрация Емельяновского района, подготавливает полугодовой и годовой отчет о реализации подпрограммы - формирует по форме и содержанию в соответствии с требованиями к отчету </w:t>
      </w:r>
      <w:r>
        <w:rPr>
          <w:rFonts w:ascii="Arial" w:hAnsi="Arial" w:eastAsia="Arial" w:cs="Arial"/>
          <w:sz w:val="24"/>
          <w:szCs w:val="24"/>
        </w:rPr>
        <w:t xml:space="preserve">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Муниципальное казенное учреждение «Финансовое управл</w:t>
      </w:r>
      <w:r>
        <w:rPr>
          <w:rFonts w:ascii="Arial" w:hAnsi="Arial" w:eastAsia="Arial" w:cs="Arial"/>
          <w:sz w:val="24"/>
          <w:szCs w:val="24"/>
        </w:rPr>
        <w:t xml:space="preserve">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6" w:h="16838" w:orient="portrait"/>
          <w:pgMar w:top="1134" w:right="851" w:bottom="993" w:left="1701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1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right="-3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«Вовлечение молодежи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 в социальную практику»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6643"/>
        <w:gridCol w:w="1424"/>
        <w:gridCol w:w="1967"/>
        <w:gridCol w:w="833"/>
        <w:gridCol w:w="833"/>
        <w:gridCol w:w="833"/>
        <w:gridCol w:w="1329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</w:tcBorders>
            <w:tcW w:w="647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6643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424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967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Источник информации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828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</w:tcBorders>
            <w:tcW w:w="647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6643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424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967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/>
          </w:tcPr>
          <w:p>
            <w:pPr>
              <w:pStyle w:val="1526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Цель подпрограммы –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1  подпрограммы – развитие молодежных общественных объединений, действующих на территории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2 подпрограммы – обеспечение взаимодействия с молодежными общественными объединениями и некоммерческими организациями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отчетность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21,9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14,7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отчетность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0,78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0,66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0,67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0,68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rPr>
          <w:rFonts w:ascii="Arial" w:hAnsi="Arial" w:cs="Arial"/>
          <w:sz w:val="24"/>
          <w:szCs w:val="24"/>
        </w:rPr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135" w:right="1134" w:bottom="851" w:left="992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2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«Вовлечение молодежи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 в социальную практику»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10206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"/>
        <w:gridCol w:w="3260"/>
        <w:gridCol w:w="1253"/>
        <w:gridCol w:w="851"/>
        <w:gridCol w:w="844"/>
        <w:gridCol w:w="6"/>
        <w:gridCol w:w="1695"/>
        <w:gridCol w:w="6"/>
        <w:gridCol w:w="709"/>
        <w:gridCol w:w="1134"/>
        <w:gridCol w:w="1033"/>
        <w:gridCol w:w="1093"/>
        <w:gridCol w:w="1418"/>
        <w:gridCol w:w="2242"/>
      </w:tblGrid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549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по годам реализации подпрограммы, (тыс. руб.)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Ожидаемый результат от реализации подпрограммного мероприятия (в натуральном выражении)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РзПр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42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- развитие молодежных общественных объединений, действующих на территории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Мероприятия по вовлечению молодежи в общественную деятельность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3" w:name="__DdeLink__577_680033821"/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bookmarkEnd w:id="43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0310080320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390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390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390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1170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Реализация 76 молодежных проектов, в том числе по годам: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– 21 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– 27 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– 28 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Развитие системы патриотического воспитания в рамках деятельности муниципального молодежного центра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03100S4540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212,2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212,2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Члены и участники патриотических объединений 690 человек,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— 220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— 230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— 240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tabs>
                <w:tab w:val="left" w:pos="443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– обеспечение взаимодействия с молодежными общественными объединениями и некоммерческими организациями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0310080610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3767,621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3294,6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3294,6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10356,821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Обеспечение деятельности специалистов по молодежной политике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113,999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113,999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Поддержка деятельности муниципальных молодежных центров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4560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1782,2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5876,6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Участие в краевых проектах, мероприятиях  и проведение муниципальных грантовых конкурсов. Приобретение основных средств для деятельности молодежного центра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265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265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continue"/>
            <w:textDirection w:val="lrTb"/>
            <w:noWrap/>
          </w:tcPr>
          <w:p>
            <w:pPr>
              <w:pStyle w:val="1166"/>
            </w:pPr>
            <w:r/>
            <w:r/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Финансовое обеспечение расходов на увеличение размеров оплаты труда отдельным категориям работников бюджетной сферы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0310010320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406,2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406,2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Увеличение размеров оплаты труда отдельным категориям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работник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ов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МБУ «ЦМП»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2.4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на повышение размеров оплаты труда работникам бюджетной сферы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0310010470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121,864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121,864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Предоставление специальной краевой выплаты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работникам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МБУ «ЦМП»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166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- повышение социализации молодежи, эффективной самореализации, развитию процесса оздоровления, воспитания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8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3.1.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Мероприятие «Легкоатлетический забег»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Привлечено 250 чел. молодежи для социализации и самореализации,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2024 - 0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2025 - 120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2026 - 130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0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Итоги по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7059,</w:t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084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18522,684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rPr>
          <w:rFonts w:ascii="Arial" w:hAnsi="Arial" w:cs="Arial"/>
          <w:sz w:val="24"/>
          <w:szCs w:val="24"/>
        </w:rPr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134" w:right="851" w:bottom="1134" w:left="992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2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right="57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57" w:right="57"/>
        <w:jc w:val="center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Емельяновском районе»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57" w:right="565"/>
        <w:jc w:val="center"/>
        <w:shd w:val="clear" w:color="auto" w:fill="ffffff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eastAsia="Arial" w:cs="Arial"/>
          <w:b/>
          <w:color w:val="000000"/>
          <w:spacing w:val="-1"/>
          <w:sz w:val="24"/>
          <w:szCs w:val="24"/>
        </w:rPr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</w:r>
    </w:p>
    <w:p>
      <w:pPr>
        <w:pStyle w:val="1166"/>
        <w:numPr>
          <w:ilvl w:val="0"/>
          <w:numId w:val="4"/>
        </w:numPr>
        <w:ind w:righ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Паспорт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Ind w:w="-27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8"/>
        <w:gridCol w:w="63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166"/>
              <w:ind w:right="5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 Емельяновском районе».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Наименование муниципальной программы, в которой реализуется подпрограмма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166"/>
              <w:ind w:right="5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«Молодежь Емельяновского района в 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XXI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веке»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166"/>
              <w:ind w:right="5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Главные распорядители бюджетных средств ответственных за реализацию мероприятий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166"/>
              <w:ind w:right="5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5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Цель и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Задачи: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8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повышение родительской компетентности в области воспитания подрастающего поколения;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8"/>
              <w:ind w:left="33"/>
              <w:jc w:val="both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выявление детей, чьи права и интересы были нарушены;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8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отбор наиболее эффективных практик в районе, направленных на формирование здорового образа жизни среди несовершеннолетних, снижени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е количества преступлений совершаемых несовершеннолетними, в том числе повторных, в сфере НОН, ЖОД, предупреждение правонарушений в сфере употребления  ПАВ несовершеннолетними, улучшение положения детей в районе, социализация детей с девиантным поведением.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166"/>
              <w:ind w:right="19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№ 1 к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Сроки реализации подп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166"/>
              <w:ind w:left="44" w:hanging="44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2014 - 2026 годы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166"/>
              <w:ind w:left="57" w:right="57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527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финансирования за счет средств районного бюджета – 180,0 тыс. рублей, из них по 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ind w:left="47" w:hanging="4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 2024 г. – 60,00 тыс. рублей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ind w:left="47" w:hanging="4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 2025 г. – 60,00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ind w:left="47" w:hanging="4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 2026 г. – 60,00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417"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166"/>
        <w:ind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Система мероприятий подпрограммы включает в себя перечень обоснованных меро</w:t>
      </w:r>
      <w:r>
        <w:rPr>
          <w:rFonts w:ascii="Arial" w:hAnsi="Arial" w:eastAsia="Arial" w:cs="Arial"/>
          <w:sz w:val="24"/>
          <w:szCs w:val="24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не содержит мероприяти</w:t>
      </w:r>
      <w:r>
        <w:rPr>
          <w:rFonts w:ascii="Arial" w:hAnsi="Arial" w:eastAsia="Arial" w:cs="Arial"/>
          <w:sz w:val="24"/>
          <w:szCs w:val="24"/>
        </w:rPr>
        <w:t xml:space="preserve">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right="-2" w:firstLine="567"/>
        <w:jc w:val="both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1166"/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Механизм реализации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567" w:right="-2" w:firstLine="0"/>
        <w:jc w:val="both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52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Емельяновского района.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Реализацию подпрограммы обеспечивают субъекты системы профилактики.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 Комиссия рассматривает поданные заявки  для участия в конкурсе.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мероприятий 1, 2, 3 подпрограммы, главным распорядителем которых является администрация Емельяновского района, осуществляется посредством заключения муниципальных контрактов на заку</w:t>
      </w:r>
      <w:r>
        <w:rPr>
          <w:rFonts w:ascii="Arial" w:hAnsi="Arial" w:eastAsia="Arial" w:cs="Arial"/>
          <w:sz w:val="24"/>
          <w:szCs w:val="24"/>
        </w:rPr>
        <w:t xml:space="preserve">пку товаров, работ, услуг для обеспечения государственных нужд Красноярского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Управление подпрограммой и контроль за  ходом ее выполнения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567" w:right="-2" w:firstLine="0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528"/>
        <w:ind w:left="0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администрация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8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Контроль за целевым расходованием бюджетных средств осуществляет главный распорядитель.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Комиссия по делам несовершеннолетних и защите их прав готовит информацию об исполнении подпрограммы для полугодового и годового отчетов о реализации подпрограммы и направляет в администрацию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Администрация Емельяновского района подготавливает полугодовой и годовой отчеты о реализации подпрограммы</w:t>
      </w:r>
      <w:r>
        <w:rPr>
          <w:rFonts w:ascii="Arial" w:hAnsi="Arial" w:eastAsia="Arial" w:cs="Arial"/>
          <w:sz w:val="24"/>
          <w:szCs w:val="24"/>
        </w:rPr>
        <w:t xml:space="preserve"> — формирует по форме и содержанию в соответствии с требованиями к отчету</w:t>
      </w:r>
      <w:r>
        <w:rPr>
          <w:rFonts w:ascii="Arial" w:hAnsi="Arial" w:eastAsia="Arial" w:cs="Arial"/>
          <w:sz w:val="24"/>
          <w:szCs w:val="24"/>
        </w:rPr>
        <w:t xml:space="preserve">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Муниципальное казенное учреждение «Финансовое управл</w:t>
      </w:r>
      <w:r>
        <w:rPr>
          <w:rFonts w:ascii="Arial" w:hAnsi="Arial" w:eastAsia="Arial" w:cs="Arial"/>
          <w:sz w:val="24"/>
          <w:szCs w:val="24"/>
        </w:rPr>
        <w:t xml:space="preserve">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rPr>
          <w:rFonts w:ascii="Arial" w:hAnsi="Arial" w:cs="Arial"/>
          <w:sz w:val="24"/>
          <w:szCs w:val="24"/>
        </w:rPr>
        <w:sectPr>
          <w:footerReference w:type="default" r:id="rId23"/>
          <w:footerReference w:type="even" r:id="rId24"/>
          <w:footerReference w:type="first" r:id="rId25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1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Емельяновском районе</w:t>
      </w:r>
      <w:r>
        <w:rPr>
          <w:rFonts w:ascii="Arial" w:hAnsi="Arial" w:eastAsia="Arial" w:cs="Arial"/>
          <w:sz w:val="24"/>
          <w:szCs w:val="24"/>
        </w:rPr>
        <w:t xml:space="preserve">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4"/>
        <w:gridCol w:w="4164"/>
        <w:gridCol w:w="1013"/>
        <w:gridCol w:w="140"/>
        <w:gridCol w:w="1904"/>
        <w:gridCol w:w="83"/>
        <w:gridCol w:w="1511"/>
        <w:gridCol w:w="1596"/>
        <w:gridCol w:w="1609"/>
        <w:gridCol w:w="2126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Единица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br w:type="textWrapping" w:clear="all"/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измерения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87" w:type="dxa"/>
            <w:vAlign w:val="center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br w:type="textWrapping" w:clear="all"/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информации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842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87" w:type="dxa"/>
            <w:vAlign w:val="center"/>
            <w:vMerge w:val="continue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511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2023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W w:w="1153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W w:w="1987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511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6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Цель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both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both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повышение родительской компетентности в области воспитания подрастающего поколения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статистика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1.2.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Доля несовершеннолетних, имеющих статус находящихся в 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статистика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78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выявление детей, чьи права и интересы были нарушены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Доля детей получивших помощь в восстановлении их прав, в общей численности детей, чьи права были нарушены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статистика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both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отбор наиболее эффективных практик в районе, направленны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Количество преступлений, совершенных несовершеннолетними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13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044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Статистика МО МВД «Емельяновский»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5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rPr>
          <w:rFonts w:ascii="Arial" w:hAnsi="Arial" w:cs="Arial"/>
          <w:sz w:val="24"/>
          <w:szCs w:val="24"/>
        </w:rPr>
        <w:sectPr>
          <w:footerReference w:type="default" r:id="rId26"/>
          <w:footerReference w:type="even" r:id="rId27"/>
          <w:footerReference w:type="first" r:id="rId28"/>
          <w:footnotePr/>
          <w:endnotePr/>
          <w:type w:val="nextPage"/>
          <w:pgSz w:w="16838" w:h="11906" w:orient="landscape"/>
          <w:pgMar w:top="1134" w:right="1134" w:bottom="851" w:left="1134" w:header="709" w:footer="709" w:gutter="0"/>
          <w:cols w:num="1" w:sep="0" w:space="1701" w:equalWidth="1"/>
          <w:docGrid w:linePitch="360"/>
          <w:titlePg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2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Емельяновском районе</w:t>
      </w:r>
      <w:r>
        <w:rPr>
          <w:rFonts w:ascii="Arial" w:hAnsi="Arial" w:eastAsia="Arial" w:cs="Arial"/>
          <w:sz w:val="24"/>
          <w:szCs w:val="24"/>
        </w:rPr>
        <w:t xml:space="preserve">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7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2189"/>
        <w:gridCol w:w="1140"/>
        <w:gridCol w:w="855"/>
        <w:gridCol w:w="840"/>
        <w:gridCol w:w="1590"/>
        <w:gridCol w:w="735"/>
        <w:gridCol w:w="1080"/>
        <w:gridCol w:w="1020"/>
        <w:gridCol w:w="960"/>
        <w:gridCol w:w="1530"/>
        <w:gridCol w:w="2367"/>
      </w:tblGrid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по годам реализации подпрограммы (тыс. руб.)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Ожидаемый результат от реализации подпрограммного мероприятия (в натуральном выражении)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РзПр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center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подпрограммы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 -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1 - повышение родительской компетентности в области воспитания подрастающего поколения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pStyle w:val="1166"/>
              <w:ind w:right="102" w:firstLine="14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2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top"/>
            <w:textDirection w:val="lrTb"/>
            <w:noWrap/>
          </w:tcPr>
          <w:p>
            <w:pPr>
              <w:pStyle w:val="1166"/>
              <w:ind w:right="102" w:firstLine="14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подростковой среде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0320080040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524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находящихся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 до 57%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939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выявление детей, чьи права и интересы были нарушены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0320080280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Доля детей, чьи права восстановлены, ежегодно 100%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Задача 3 -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отбор наиболее эффективных практик в районе, направленны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Проведение конкурса социальных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 проектов,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направленных на профилактику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правонарушений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0320080030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Внедрение современных методик работы с несовершеннолетними </w:t>
            </w:r>
            <w:r>
              <w:rPr>
                <w:rFonts w:ascii="Arial" w:hAnsi="Arial" w:eastAsia="Arial" w:cs="Arial"/>
                <w:color w:val="000000"/>
                <w:spacing w:val="6"/>
                <w:sz w:val="24"/>
                <w:szCs w:val="24"/>
              </w:rPr>
              <w:t xml:space="preserve">и их семьями, находящимися в социально-опасном положении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что приведет к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сокращению количества правонарушений совершаемых несовершеннолетними ежегодно на 1%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15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Итоги по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1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3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15194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3"/>
        <w:gridCol w:w="2410"/>
        <w:gridCol w:w="2671"/>
        <w:gridCol w:w="811"/>
        <w:gridCol w:w="715"/>
        <w:gridCol w:w="742"/>
        <w:gridCol w:w="567"/>
        <w:gridCol w:w="1156"/>
        <w:gridCol w:w="1076"/>
        <w:gridCol w:w="1076"/>
        <w:gridCol w:w="1997"/>
      </w:tblGrid>
      <w:tr>
        <w:tblPrEx/>
        <w:trPr>
          <w:trHeight w:val="81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Статус (муниципальная программа, подпрограмма)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 программы,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671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7" w:type="dxa"/>
            <w:vAlign w:val="top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671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Рз</w:t>
            </w:r>
            <w:r>
              <w:rPr>
                <w:rFonts w:ascii="Arial" w:hAnsi="Arial" w:eastAsia="Arial" w:cs="Arial"/>
                <w:sz w:val="24"/>
                <w:szCs w:val="24"/>
              </w:rPr>
              <w:br w:type="textWrapping" w:clear="all"/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7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Молодежь Емельяновского района в 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XXI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веке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расходные обязательства по 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7119,084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18702,684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7119,084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18702,684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Вовлечение молодежи Емельяновского района в социальную практику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расходные обязательства по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7059,084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18522,684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7059,084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18522,684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524"/>
        <w:ind w:firstLine="9214"/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4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об источниках финансирования отдельных мероприятий </w:t>
      </w:r>
      <w:r>
        <w:rPr>
          <w:rFonts w:ascii="Arial" w:hAnsi="Arial" w:eastAsia="Arial" w:cs="Arial"/>
          <w:sz w:val="24"/>
          <w:szCs w:val="24"/>
        </w:rPr>
        <w:br w:type="textWrapping" w:clear="all"/>
      </w:r>
      <w:r>
        <w:rPr>
          <w:rFonts w:ascii="Arial" w:hAnsi="Arial" w:eastAsia="Arial" w:cs="Arial"/>
          <w:sz w:val="24"/>
          <w:szCs w:val="24"/>
        </w:rPr>
        <w:t xml:space="preserve"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(тыс. рублей)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2029"/>
        <w:gridCol w:w="2515"/>
        <w:gridCol w:w="3423"/>
        <w:gridCol w:w="1417"/>
        <w:gridCol w:w="1559"/>
        <w:gridCol w:w="1418"/>
        <w:gridCol w:w="2144"/>
      </w:tblGrid>
      <w:tr>
        <w:tblPrEx/>
        <w:trPr>
          <w:trHeight w:val="1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center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Уровень бюджетной системы / источники финансирования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center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Муниципальная программа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Молодежь Емельяновского района в XXI веке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7119,084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18702,684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федеральный бюджет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краевой бюджет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2775,264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6869,664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4343,82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3744,6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3744,6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11833,02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юридические лица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Вовлечение молодежи Емельяновского района в социальную практику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 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7059,084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18522,684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федеральный бюджет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краевой бюджет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2775,264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6869,664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4283,82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3684,6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3684,6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11653,02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юридические лица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        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федеральный бюджет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краевой бюджет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юридические лица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pageBreakBefore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5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166"/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left="9214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ind w:firstLine="0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о сводных показателях муниципальных заданий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5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13"/>
        <w:gridCol w:w="1984"/>
        <w:gridCol w:w="2746"/>
        <w:gridCol w:w="1560"/>
        <w:gridCol w:w="1559"/>
        <w:gridCol w:w="1747"/>
      </w:tblGrid>
      <w:tr>
        <w:tblPrEx/>
        <w:trPr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 услуги (работы)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Содержание муниципальной услуги (работы)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vMerge w:val="restart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и значение показателя объема муниципальной услуги (работы)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6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Значение показателя объема услуги (работы) по годам реализации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vMerge w:val="continue"/>
            <w:textDirection w:val="lrTb"/>
            <w:noWrap/>
          </w:tcPr>
          <w:p>
            <w:pPr>
              <w:pStyle w:val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top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районного бюджета на оказание (выполнение) муниципальной услуги (работы), тыс. руб.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2155,96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(работа)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тыс. руб.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2155,97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Организация мероприятий в сфере молодежн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тыс. руб.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52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2155,925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52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r/>
      <w:r/>
    </w:p>
    <w:sectPr>
      <w:footerReference w:type="default" r:id="rId29"/>
      <w:footerReference w:type="even" r:id="rId30"/>
      <w:footerReference w:type="first" r:id="rId31"/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DejaVu Sans">
    <w:panose1 w:val="020B0603030804020204"/>
  </w:font>
  <w:font w:name="Tahoma">
    <w:panose1 w:val="020B060403050404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imSun">
    <w:panose1 w:val="02000506000000020000"/>
  </w:font>
  <w:font w:name="FreeSans">
    <w:panose1 w:val="020B05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13</w:t>
    </w:r>
    <w:r>
      <w:fldChar w:fldCharType="end"/>
    </w:r>
    <w:r/>
  </w:p>
  <w:p>
    <w:pPr>
      <w:pStyle w:val="1532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4" behindDoc="0" locked="0" layoutInCell="1" allowOverlap="1">
              <wp:simplePos x="0" y="0"/>
              <wp:positionH relativeFrom="page">
                <wp:posOffset>10151745</wp:posOffset>
              </wp:positionH>
              <wp:positionV relativeFrom="paragraph">
                <wp:posOffset>635</wp:posOffset>
              </wp:positionV>
              <wp:extent cx="283210" cy="257175"/>
              <wp:effectExtent l="0" t="0" r="0" b="0"/>
              <wp:wrapSquare wrapText="bothSides"/>
              <wp:docPr id="2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832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32"/>
                          </w:pPr>
                          <w:r>
                            <w:rPr>
                              <w:rStyle w:val="1472"/>
                            </w:rPr>
                            <w:fldChar w:fldCharType="begin"/>
                          </w:r>
                          <w:r>
                            <w:rPr>
                              <w:rStyle w:val="1472"/>
                            </w:rPr>
                            <w:instrText xml:space="preserve"> PAGE </w:instrText>
                          </w:r>
                          <w:r>
                            <w:rPr>
                              <w:rStyle w:val="1472"/>
                            </w:rPr>
                            <w:fldChar w:fldCharType="separate"/>
                          </w:r>
                          <w:r>
                            <w:rPr>
                              <w:rStyle w:val="1472"/>
                            </w:rPr>
                            <w:t xml:space="preserve">23</w:t>
                          </w:r>
                          <w:r>
                            <w:rPr>
                              <w:rStyle w:val="147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4;o:allowoverlap:true;o:allowincell:true;mso-position-horizontal-relative:page;margin-left:799.35pt;mso-position-horizontal:absolute;mso-position-vertical-relative:text;margin-top:0.05pt;mso-position-vertical:absolute;width:22.30pt;height:20.2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532"/>
                    </w:pPr>
                    <w:r>
                      <w:rPr>
                        <w:rStyle w:val="1472"/>
                      </w:rPr>
                      <w:fldChar w:fldCharType="begin"/>
                    </w:r>
                    <w:r>
                      <w:rPr>
                        <w:rStyle w:val="1472"/>
                      </w:rPr>
                      <w:instrText xml:space="preserve"> PAGE </w:instrText>
                    </w:r>
                    <w:r>
                      <w:rPr>
                        <w:rStyle w:val="1472"/>
                      </w:rPr>
                      <w:fldChar w:fldCharType="separate"/>
                    </w:r>
                    <w:r>
                      <w:rPr>
                        <w:rStyle w:val="1472"/>
                      </w:rPr>
                      <w:t xml:space="preserve">23</w:t>
                    </w:r>
                    <w:r>
                      <w:rPr>
                        <w:rStyle w:val="1472"/>
                      </w:rPr>
                      <w:fldChar w:fldCharType="end"/>
                    </w:r>
                    <w:r/>
                  </w:p>
                  <w:p>
                    <w:pPr>
                      <w:pStyle w:val="1166"/>
                    </w:pPr>
                    <w:r/>
                    <w:r/>
                  </w:p>
                  <w:p>
                    <w:pPr>
                      <w:pStyle w:val="116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532"/>
    </w:pPr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3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337820" cy="296545"/>
              <wp:effectExtent l="0" t="0" r="0" b="0"/>
              <wp:wrapSquare wrapText="bothSides"/>
              <wp:docPr id="3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3782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32"/>
                          </w:pPr>
                          <w:r>
                            <w:rPr>
                              <w:rStyle w:val="1472"/>
                            </w:rPr>
                            <w:fldChar w:fldCharType="begin"/>
                          </w:r>
                          <w:r>
                            <w:rPr>
                              <w:rStyle w:val="1472"/>
                            </w:rPr>
                            <w:instrText xml:space="preserve"> PAGE </w:instrText>
                          </w:r>
                          <w:r>
                            <w:rPr>
                              <w:rStyle w:val="1472"/>
                            </w:rPr>
                            <w:fldChar w:fldCharType="separate"/>
                          </w:r>
                          <w:r>
                            <w:rPr>
                              <w:rStyle w:val="1472"/>
                            </w:rPr>
                            <w:t xml:space="preserve">26</w:t>
                          </w:r>
                          <w:r>
                            <w:rPr>
                              <w:rStyle w:val="147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251658243;o:allowoverlap:true;o:allowincell:true;mso-position-horizontal-relative:page;margin-left:552.75pt;mso-position-horizontal:absolute;mso-position-vertical-relative:text;margin-top:0.05pt;mso-position-vertical:absolute;width:26.60pt;height:23.3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532"/>
                    </w:pPr>
                    <w:r>
                      <w:rPr>
                        <w:rStyle w:val="1472"/>
                      </w:rPr>
                      <w:fldChar w:fldCharType="begin"/>
                    </w:r>
                    <w:r>
                      <w:rPr>
                        <w:rStyle w:val="1472"/>
                      </w:rPr>
                      <w:instrText xml:space="preserve"> PAGE </w:instrText>
                    </w:r>
                    <w:r>
                      <w:rPr>
                        <w:rStyle w:val="1472"/>
                      </w:rPr>
                      <w:fldChar w:fldCharType="separate"/>
                    </w:r>
                    <w:r>
                      <w:rPr>
                        <w:rStyle w:val="1472"/>
                      </w:rPr>
                      <w:t xml:space="preserve">26</w:t>
                    </w:r>
                    <w:r>
                      <w:rPr>
                        <w:rStyle w:val="1472"/>
                      </w:rPr>
                      <w:fldChar w:fldCharType="end"/>
                    </w:r>
                    <w:r/>
                  </w:p>
                  <w:p>
                    <w:pPr>
                      <w:pStyle w:val="1166"/>
                    </w:pPr>
                    <w:r/>
                    <w:r/>
                  </w:p>
                  <w:p>
                    <w:pPr>
                      <w:pStyle w:val="116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532"/>
    </w:pPr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column">
                <wp:posOffset>9118600</wp:posOffset>
              </wp:positionH>
              <wp:positionV relativeFrom="paragraph">
                <wp:posOffset>635</wp:posOffset>
              </wp:positionV>
              <wp:extent cx="328295" cy="227965"/>
              <wp:effectExtent l="0" t="0" r="0" b="0"/>
              <wp:wrapSquare wrapText="bothSides"/>
              <wp:docPr id="4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2829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32"/>
                          </w:pPr>
                          <w:r>
                            <w:rPr>
                              <w:rStyle w:val="1472"/>
                            </w:rPr>
                            <w:fldChar w:fldCharType="begin"/>
                          </w:r>
                          <w:r>
                            <w:rPr>
                              <w:rStyle w:val="1472"/>
                            </w:rPr>
                            <w:instrText xml:space="preserve"> PAGE </w:instrText>
                          </w:r>
                          <w:r>
                            <w:rPr>
                              <w:rStyle w:val="1472"/>
                            </w:rPr>
                            <w:fldChar w:fldCharType="separate"/>
                          </w:r>
                          <w:r>
                            <w:rPr>
                              <w:rStyle w:val="1472"/>
                            </w:rPr>
                            <w:t xml:space="preserve">28</w:t>
                          </w:r>
                          <w:r>
                            <w:rPr>
                              <w:rStyle w:val="147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524288;o:allowoverlap:true;o:allowincell:true;mso-position-horizontal-relative:text;margin-left:718.00pt;mso-position-horizontal:absolute;mso-position-vertical-relative:text;margin-top:0.05pt;mso-position-vertical:absolute;width:25.85pt;height:17.9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532"/>
                    </w:pPr>
                    <w:r>
                      <w:rPr>
                        <w:rStyle w:val="1472"/>
                      </w:rPr>
                      <w:fldChar w:fldCharType="begin"/>
                    </w:r>
                    <w:r>
                      <w:rPr>
                        <w:rStyle w:val="1472"/>
                      </w:rPr>
                      <w:instrText xml:space="preserve"> PAGE </w:instrText>
                    </w:r>
                    <w:r>
                      <w:rPr>
                        <w:rStyle w:val="1472"/>
                      </w:rPr>
                      <w:fldChar w:fldCharType="separate"/>
                    </w:r>
                    <w:r>
                      <w:rPr>
                        <w:rStyle w:val="1472"/>
                      </w:rPr>
                      <w:t xml:space="preserve">28</w:t>
                    </w:r>
                    <w:r>
                      <w:rPr>
                        <w:rStyle w:val="1472"/>
                      </w:rPr>
                      <w:fldChar w:fldCharType="end"/>
                    </w:r>
                    <w:r/>
                  </w:p>
                  <w:p>
                    <w:pPr>
                      <w:pStyle w:val="1166"/>
                    </w:pPr>
                    <w:r/>
                    <w:r/>
                  </w:p>
                  <w:p>
                    <w:pPr>
                      <w:pStyle w:val="116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532"/>
    </w:pPr>
    <w:r/>
    <w:r/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</w:pPr>
    <w:r/>
    <w:r/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2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263525" cy="279400"/>
              <wp:effectExtent l="0" t="0" r="0" b="0"/>
              <wp:wrapSquare wrapText="bothSides"/>
              <wp:docPr id="5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6352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32"/>
                          </w:pPr>
                          <w:r>
                            <w:rPr>
                              <w:rStyle w:val="1472"/>
                            </w:rPr>
                            <w:fldChar w:fldCharType="begin"/>
                          </w:r>
                          <w:r>
                            <w:rPr>
                              <w:rStyle w:val="1472"/>
                            </w:rPr>
                            <w:instrText xml:space="preserve"> PAGE </w:instrText>
                          </w:r>
                          <w:r>
                            <w:rPr>
                              <w:rStyle w:val="1472"/>
                            </w:rPr>
                            <w:fldChar w:fldCharType="separate"/>
                          </w:r>
                          <w:r>
                            <w:rPr>
                              <w:rStyle w:val="1472"/>
                            </w:rPr>
                            <w:t xml:space="preserve">27</w:t>
                          </w:r>
                          <w:r>
                            <w:rPr>
                              <w:rStyle w:val="147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251658242;o:allowoverlap:true;o:allowincell:true;mso-position-horizontal-relative:page;margin-left:785.20pt;mso-position-horizontal:absolute;mso-position-vertical-relative:text;margin-top:0.05pt;mso-position-vertical:absolute;width:20.75pt;height:22.00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532"/>
                    </w:pPr>
                    <w:r>
                      <w:rPr>
                        <w:rStyle w:val="1472"/>
                      </w:rPr>
                      <w:fldChar w:fldCharType="begin"/>
                    </w:r>
                    <w:r>
                      <w:rPr>
                        <w:rStyle w:val="1472"/>
                      </w:rPr>
                      <w:instrText xml:space="preserve"> PAGE </w:instrText>
                    </w:r>
                    <w:r>
                      <w:rPr>
                        <w:rStyle w:val="1472"/>
                      </w:rPr>
                      <w:fldChar w:fldCharType="separate"/>
                    </w:r>
                    <w:r>
                      <w:rPr>
                        <w:rStyle w:val="1472"/>
                      </w:rPr>
                      <w:t xml:space="preserve">27</w:t>
                    </w:r>
                    <w:r>
                      <w:rPr>
                        <w:rStyle w:val="1472"/>
                      </w:rPr>
                      <w:fldChar w:fldCharType="end"/>
                    </w:r>
                    <w:r/>
                  </w:p>
                  <w:p>
                    <w:pPr>
                      <w:pStyle w:val="1166"/>
                    </w:pPr>
                    <w:r/>
                    <w:r/>
                  </w:p>
                  <w:p>
                    <w:pPr>
                      <w:pStyle w:val="116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532"/>
    </w:pPr>
    <w:r/>
    <w:r/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1" allowOverlap="1">
              <wp:simplePos x="0" y="0"/>
              <wp:positionH relativeFrom="column">
                <wp:posOffset>9118600</wp:posOffset>
              </wp:positionH>
              <wp:positionV relativeFrom="paragraph">
                <wp:posOffset>635</wp:posOffset>
              </wp:positionV>
              <wp:extent cx="328295" cy="227965"/>
              <wp:effectExtent l="0" t="0" r="0" b="0"/>
              <wp:wrapSquare wrapText="bothSides"/>
              <wp:docPr id="6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2829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32"/>
                          </w:pPr>
                          <w:r>
                            <w:rPr>
                              <w:rStyle w:val="1472"/>
                            </w:rPr>
                            <w:fldChar w:fldCharType="begin"/>
                          </w:r>
                          <w:r>
                            <w:rPr>
                              <w:rStyle w:val="1472"/>
                            </w:rPr>
                            <w:instrText xml:space="preserve"> PAGE </w:instrText>
                          </w:r>
                          <w:r>
                            <w:rPr>
                              <w:rStyle w:val="1472"/>
                            </w:rPr>
                            <w:fldChar w:fldCharType="separate"/>
                          </w:r>
                          <w:r>
                            <w:rPr>
                              <w:rStyle w:val="1472"/>
                            </w:rPr>
                            <w:t xml:space="preserve">33</w:t>
                          </w:r>
                          <w:r>
                            <w:rPr>
                              <w:rStyle w:val="147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251658241;o:allowoverlap:true;o:allowincell:true;mso-position-horizontal-relative:text;margin-left:718.00pt;mso-position-horizontal:absolute;mso-position-vertical-relative:text;margin-top:0.05pt;mso-position-vertical:absolute;width:25.85pt;height:17.9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532"/>
                    </w:pPr>
                    <w:r>
                      <w:rPr>
                        <w:rStyle w:val="1472"/>
                      </w:rPr>
                      <w:fldChar w:fldCharType="begin"/>
                    </w:r>
                    <w:r>
                      <w:rPr>
                        <w:rStyle w:val="1472"/>
                      </w:rPr>
                      <w:instrText xml:space="preserve"> PAGE </w:instrText>
                    </w:r>
                    <w:r>
                      <w:rPr>
                        <w:rStyle w:val="1472"/>
                      </w:rPr>
                      <w:fldChar w:fldCharType="separate"/>
                    </w:r>
                    <w:r>
                      <w:rPr>
                        <w:rStyle w:val="1472"/>
                      </w:rPr>
                      <w:t xml:space="preserve">33</w:t>
                    </w:r>
                    <w:r>
                      <w:rPr>
                        <w:rStyle w:val="1472"/>
                      </w:rPr>
                      <w:fldChar w:fldCharType="end"/>
                    </w:r>
                    <w:r/>
                  </w:p>
                  <w:p>
                    <w:pPr>
                      <w:pStyle w:val="1166"/>
                    </w:pPr>
                    <w:r/>
                    <w:r/>
                  </w:p>
                  <w:p>
                    <w:pPr>
                      <w:pStyle w:val="116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532"/>
    </w:pPr>
    <w:r/>
    <w:r/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153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5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255905" cy="243840"/>
              <wp:effectExtent l="0" t="0" r="0" b="0"/>
              <wp:wrapSquare wrapText="bothSides"/>
              <wp:docPr id="1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590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32"/>
                          </w:pPr>
                          <w:r>
                            <w:rPr>
                              <w:rStyle w:val="1472"/>
                            </w:rPr>
                            <w:fldChar w:fldCharType="begin"/>
                          </w:r>
                          <w:r>
                            <w:rPr>
                              <w:rStyle w:val="1472"/>
                            </w:rPr>
                            <w:instrText xml:space="preserve"> PAGE </w:instrText>
                          </w:r>
                          <w:r>
                            <w:rPr>
                              <w:rStyle w:val="1472"/>
                            </w:rPr>
                            <w:fldChar w:fldCharType="separate"/>
                          </w:r>
                          <w:r>
                            <w:rPr>
                              <w:rStyle w:val="1472"/>
                            </w:rPr>
                            <w:t xml:space="preserve">19</w:t>
                          </w:r>
                          <w:r>
                            <w:rPr>
                              <w:rStyle w:val="147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  <w:p>
                          <w:pPr>
                            <w:pStyle w:val="116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5;o:allowoverlap:true;o:allowincell:true;mso-position-horizontal-relative:page;margin-left:552.75pt;mso-position-horizontal:absolute;mso-position-vertical-relative:text;margin-top:0.05pt;mso-position-vertical:absolute;width:20.15pt;height:19.20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532"/>
                    </w:pPr>
                    <w:r>
                      <w:rPr>
                        <w:rStyle w:val="1472"/>
                      </w:rPr>
                      <w:fldChar w:fldCharType="begin"/>
                    </w:r>
                    <w:r>
                      <w:rPr>
                        <w:rStyle w:val="1472"/>
                      </w:rPr>
                      <w:instrText xml:space="preserve"> PAGE </w:instrText>
                    </w:r>
                    <w:r>
                      <w:rPr>
                        <w:rStyle w:val="1472"/>
                      </w:rPr>
                      <w:fldChar w:fldCharType="separate"/>
                    </w:r>
                    <w:r>
                      <w:rPr>
                        <w:rStyle w:val="1472"/>
                      </w:rPr>
                      <w:t xml:space="preserve">19</w:t>
                    </w:r>
                    <w:r>
                      <w:rPr>
                        <w:rStyle w:val="1472"/>
                      </w:rPr>
                      <w:fldChar w:fldCharType="end"/>
                    </w:r>
                    <w:r/>
                  </w:p>
                  <w:p>
                    <w:pPr>
                      <w:pStyle w:val="1166"/>
                    </w:pPr>
                    <w:r/>
                    <w:r/>
                  </w:p>
                  <w:p>
                    <w:pPr>
                      <w:pStyle w:val="116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532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6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20</w:t>
    </w:r>
    <w:r>
      <w:fldChar w:fldCharType="end"/>
    </w:r>
    <w:r/>
  </w:p>
  <w:p>
    <w:pPr>
      <w:pStyle w:val="15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1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11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11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11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11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11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11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117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  <w:szCs w:val="24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34">
    <w:name w:val="List Paragraph"/>
    <w:basedOn w:val="1166"/>
    <w:uiPriority w:val="34"/>
    <w:qFormat/>
    <w:pPr>
      <w:contextualSpacing/>
      <w:ind w:left="720"/>
    </w:pPr>
  </w:style>
  <w:style w:type="paragraph" w:styleId="1135">
    <w:name w:val="No Spacing"/>
    <w:uiPriority w:val="1"/>
    <w:qFormat/>
    <w:pPr>
      <w:spacing w:before="0" w:after="0" w:line="240" w:lineRule="auto"/>
    </w:pPr>
  </w:style>
  <w:style w:type="paragraph" w:styleId="1136">
    <w:name w:val="Title"/>
    <w:basedOn w:val="1166"/>
    <w:next w:val="1166"/>
    <w:link w:val="11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37">
    <w:name w:val="Title Char"/>
    <w:link w:val="1136"/>
    <w:uiPriority w:val="10"/>
    <w:rPr>
      <w:sz w:val="48"/>
      <w:szCs w:val="48"/>
    </w:rPr>
  </w:style>
  <w:style w:type="paragraph" w:styleId="1138">
    <w:name w:val="Subtitle"/>
    <w:basedOn w:val="1166"/>
    <w:next w:val="1166"/>
    <w:link w:val="1139"/>
    <w:uiPriority w:val="11"/>
    <w:qFormat/>
    <w:pPr>
      <w:spacing w:before="200" w:after="200"/>
    </w:pPr>
    <w:rPr>
      <w:sz w:val="24"/>
      <w:szCs w:val="24"/>
    </w:rPr>
  </w:style>
  <w:style w:type="character" w:styleId="1139">
    <w:name w:val="Subtitle Char"/>
    <w:link w:val="1138"/>
    <w:uiPriority w:val="11"/>
    <w:rPr>
      <w:sz w:val="24"/>
      <w:szCs w:val="24"/>
    </w:rPr>
  </w:style>
  <w:style w:type="paragraph" w:styleId="1140">
    <w:name w:val="Quote"/>
    <w:basedOn w:val="1166"/>
    <w:next w:val="1166"/>
    <w:link w:val="1141"/>
    <w:uiPriority w:val="29"/>
    <w:qFormat/>
    <w:pPr>
      <w:ind w:left="720" w:right="720"/>
    </w:pPr>
    <w:rPr>
      <w:i/>
    </w:rPr>
  </w:style>
  <w:style w:type="character" w:styleId="1141">
    <w:name w:val="Quote Char"/>
    <w:link w:val="1140"/>
    <w:uiPriority w:val="29"/>
    <w:rPr>
      <w:i/>
    </w:rPr>
  </w:style>
  <w:style w:type="paragraph" w:styleId="1142">
    <w:name w:val="Intense Quote"/>
    <w:basedOn w:val="1166"/>
    <w:next w:val="1166"/>
    <w:link w:val="11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43">
    <w:name w:val="Intense Quote Char"/>
    <w:link w:val="1142"/>
    <w:uiPriority w:val="30"/>
    <w:rPr>
      <w:i/>
    </w:rPr>
  </w:style>
  <w:style w:type="paragraph" w:styleId="1144">
    <w:name w:val="Header"/>
    <w:basedOn w:val="1166"/>
    <w:link w:val="12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145">
    <w:name w:val="Footer"/>
    <w:basedOn w:val="1166"/>
    <w:link w:val="12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146">
    <w:name w:val="Caption"/>
    <w:basedOn w:val="1166"/>
    <w:next w:val="11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1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148">
    <w:name w:val="Hyperlink"/>
    <w:uiPriority w:val="99"/>
    <w:unhideWhenUsed/>
    <w:rPr>
      <w:color w:val="0000ff" w:themeColor="hyperlink"/>
      <w:u w:val="single"/>
    </w:rPr>
  </w:style>
  <w:style w:type="paragraph" w:styleId="1149">
    <w:name w:val="footnote text"/>
    <w:basedOn w:val="1166"/>
    <w:link w:val="1150"/>
    <w:uiPriority w:val="99"/>
    <w:semiHidden/>
    <w:unhideWhenUsed/>
    <w:pPr>
      <w:spacing w:after="40" w:line="240" w:lineRule="auto"/>
    </w:pPr>
    <w:rPr>
      <w:sz w:val="18"/>
    </w:rPr>
  </w:style>
  <w:style w:type="character" w:styleId="1150">
    <w:name w:val="Footnote Text Char"/>
    <w:link w:val="1149"/>
    <w:uiPriority w:val="99"/>
    <w:rPr>
      <w:sz w:val="18"/>
    </w:rPr>
  </w:style>
  <w:style w:type="character" w:styleId="1151">
    <w:name w:val="footnote reference"/>
    <w:uiPriority w:val="99"/>
    <w:unhideWhenUsed/>
    <w:rPr>
      <w:vertAlign w:val="superscript"/>
    </w:rPr>
  </w:style>
  <w:style w:type="paragraph" w:styleId="1152">
    <w:name w:val="endnote text"/>
    <w:basedOn w:val="1166"/>
    <w:link w:val="1153"/>
    <w:uiPriority w:val="99"/>
    <w:semiHidden/>
    <w:unhideWhenUsed/>
    <w:pPr>
      <w:spacing w:after="0" w:line="240" w:lineRule="auto"/>
    </w:pPr>
    <w:rPr>
      <w:sz w:val="20"/>
    </w:rPr>
  </w:style>
  <w:style w:type="character" w:styleId="1153">
    <w:name w:val="Endnote Text Char"/>
    <w:link w:val="1152"/>
    <w:uiPriority w:val="99"/>
    <w:rPr>
      <w:sz w:val="20"/>
    </w:rPr>
  </w:style>
  <w:style w:type="character" w:styleId="1154">
    <w:name w:val="endnote reference"/>
    <w:uiPriority w:val="99"/>
    <w:semiHidden/>
    <w:unhideWhenUsed/>
    <w:rPr>
      <w:vertAlign w:val="superscript"/>
    </w:rPr>
  </w:style>
  <w:style w:type="paragraph" w:styleId="1155">
    <w:name w:val="toc 1"/>
    <w:basedOn w:val="1166"/>
    <w:next w:val="1166"/>
    <w:uiPriority w:val="39"/>
    <w:unhideWhenUsed/>
    <w:pPr>
      <w:ind w:left="0" w:right="0" w:firstLine="0"/>
      <w:spacing w:after="57"/>
    </w:pPr>
  </w:style>
  <w:style w:type="paragraph" w:styleId="1156">
    <w:name w:val="toc 2"/>
    <w:basedOn w:val="1166"/>
    <w:next w:val="1166"/>
    <w:uiPriority w:val="39"/>
    <w:unhideWhenUsed/>
    <w:pPr>
      <w:ind w:left="283" w:right="0" w:firstLine="0"/>
      <w:spacing w:after="57"/>
    </w:pPr>
  </w:style>
  <w:style w:type="paragraph" w:styleId="1157">
    <w:name w:val="toc 3"/>
    <w:basedOn w:val="1166"/>
    <w:next w:val="1166"/>
    <w:uiPriority w:val="39"/>
    <w:unhideWhenUsed/>
    <w:pPr>
      <w:ind w:left="567" w:right="0" w:firstLine="0"/>
      <w:spacing w:after="57"/>
    </w:pPr>
  </w:style>
  <w:style w:type="paragraph" w:styleId="1158">
    <w:name w:val="toc 4"/>
    <w:basedOn w:val="1166"/>
    <w:next w:val="1166"/>
    <w:uiPriority w:val="39"/>
    <w:unhideWhenUsed/>
    <w:pPr>
      <w:ind w:left="850" w:right="0" w:firstLine="0"/>
      <w:spacing w:after="57"/>
    </w:pPr>
  </w:style>
  <w:style w:type="paragraph" w:styleId="1159">
    <w:name w:val="toc 5"/>
    <w:basedOn w:val="1166"/>
    <w:next w:val="1166"/>
    <w:uiPriority w:val="39"/>
    <w:unhideWhenUsed/>
    <w:pPr>
      <w:ind w:left="1134" w:right="0" w:firstLine="0"/>
      <w:spacing w:after="57"/>
    </w:pPr>
  </w:style>
  <w:style w:type="paragraph" w:styleId="1160">
    <w:name w:val="toc 6"/>
    <w:basedOn w:val="1166"/>
    <w:next w:val="1166"/>
    <w:uiPriority w:val="39"/>
    <w:unhideWhenUsed/>
    <w:pPr>
      <w:ind w:left="1417" w:right="0" w:firstLine="0"/>
      <w:spacing w:after="57"/>
    </w:pPr>
  </w:style>
  <w:style w:type="paragraph" w:styleId="1161">
    <w:name w:val="toc 7"/>
    <w:basedOn w:val="1166"/>
    <w:next w:val="1166"/>
    <w:uiPriority w:val="39"/>
    <w:unhideWhenUsed/>
    <w:pPr>
      <w:ind w:left="1701" w:right="0" w:firstLine="0"/>
      <w:spacing w:after="57"/>
    </w:pPr>
  </w:style>
  <w:style w:type="paragraph" w:styleId="1162">
    <w:name w:val="toc 8"/>
    <w:basedOn w:val="1166"/>
    <w:next w:val="1166"/>
    <w:uiPriority w:val="39"/>
    <w:unhideWhenUsed/>
    <w:pPr>
      <w:ind w:left="1984" w:right="0" w:firstLine="0"/>
      <w:spacing w:after="57"/>
    </w:pPr>
  </w:style>
  <w:style w:type="paragraph" w:styleId="1163">
    <w:name w:val="toc 9"/>
    <w:basedOn w:val="1166"/>
    <w:next w:val="1166"/>
    <w:uiPriority w:val="39"/>
    <w:unhideWhenUsed/>
    <w:pPr>
      <w:ind w:left="2268" w:right="0" w:firstLine="0"/>
      <w:spacing w:after="57"/>
    </w:pPr>
  </w:style>
  <w:style w:type="paragraph" w:styleId="1164">
    <w:name w:val="TOC Heading"/>
    <w:uiPriority w:val="39"/>
    <w:unhideWhenUsed/>
  </w:style>
  <w:style w:type="paragraph" w:styleId="1165">
    <w:name w:val="table of figures"/>
    <w:basedOn w:val="1166"/>
    <w:next w:val="1166"/>
    <w:uiPriority w:val="99"/>
    <w:unhideWhenUsed/>
    <w:pPr>
      <w:spacing w:after="0" w:afterAutospacing="0"/>
    </w:pPr>
  </w:style>
  <w:style w:type="paragraph" w:styleId="1166" w:default="1">
    <w:name w:val="Normal"/>
    <w:next w:val="1166"/>
    <w:link w:val="1166"/>
    <w:rPr>
      <w:sz w:val="28"/>
      <w:szCs w:val="28"/>
      <w:lang w:val="ru-RU" w:eastAsia="zh-CN" w:bidi="ar-SA"/>
    </w:rPr>
  </w:style>
  <w:style w:type="paragraph" w:styleId="1167">
    <w:name w:val="Заголовок 1"/>
    <w:basedOn w:val="1166"/>
    <w:next w:val="1166"/>
    <w:link w:val="1166"/>
    <w:pPr>
      <w:numPr>
        <w:ilvl w:val="0"/>
        <w:numId w:val="1"/>
      </w:numPr>
      <w:keepNext/>
      <w:spacing w:line="216" w:lineRule="auto"/>
      <w:widowControl w:val="off"/>
      <w:outlineLvl w:val="0"/>
    </w:pPr>
    <w:rPr>
      <w:rFonts w:eastAsia="Calibri"/>
      <w:b/>
      <w:bCs/>
      <w:sz w:val="22"/>
      <w:szCs w:val="22"/>
      <w:lang w:val="en-US"/>
    </w:rPr>
  </w:style>
  <w:style w:type="paragraph" w:styleId="1168">
    <w:name w:val="Заголовок 2"/>
    <w:basedOn w:val="1166"/>
    <w:next w:val="1166"/>
    <w:link w:val="1166"/>
    <w:pPr>
      <w:numPr>
        <w:ilvl w:val="1"/>
        <w:numId w:val="1"/>
      </w:numPr>
      <w:jc w:val="both"/>
      <w:keepNext/>
      <w:spacing w:before="240" w:after="60"/>
      <w:outlineLvl w:val="1"/>
    </w:pPr>
    <w:rPr>
      <w:rFonts w:ascii="Arial" w:hAnsi="Arial" w:eastAsia="Calibri" w:cs="Arial"/>
      <w:b/>
      <w:bCs/>
      <w:i/>
      <w:iCs/>
      <w:lang w:val="en-US"/>
    </w:rPr>
  </w:style>
  <w:style w:type="paragraph" w:styleId="1169">
    <w:name w:val="Заголовок 3"/>
    <w:basedOn w:val="1166"/>
    <w:next w:val="1166"/>
    <w:link w:val="1166"/>
    <w:pPr>
      <w:numPr>
        <w:ilvl w:val="2"/>
        <w:numId w:val="1"/>
      </w:numPr>
      <w:jc w:val="both"/>
      <w:keepNext/>
      <w:outlineLvl w:val="2"/>
    </w:pPr>
    <w:rPr>
      <w:rFonts w:eastAsia="Calibri"/>
      <w:b/>
      <w:bCs/>
      <w:sz w:val="24"/>
      <w:szCs w:val="24"/>
      <w:lang w:val="en-US"/>
    </w:rPr>
  </w:style>
  <w:style w:type="paragraph" w:styleId="1170">
    <w:name w:val="Заголовок 4"/>
    <w:basedOn w:val="1166"/>
    <w:next w:val="1166"/>
    <w:link w:val="1166"/>
    <w:pPr>
      <w:numPr>
        <w:ilvl w:val="3"/>
        <w:numId w:val="1"/>
      </w:numPr>
      <w:jc w:val="center"/>
      <w:keepNext/>
      <w:outlineLvl w:val="3"/>
    </w:pPr>
    <w:rPr>
      <w:rFonts w:eastAsia="Calibri"/>
      <w:b/>
      <w:bCs/>
      <w:sz w:val="24"/>
      <w:szCs w:val="24"/>
      <w:lang w:val="en-US"/>
    </w:rPr>
  </w:style>
  <w:style w:type="paragraph" w:styleId="1171">
    <w:name w:val="Заголовок 5"/>
    <w:basedOn w:val="1166"/>
    <w:next w:val="1166"/>
    <w:link w:val="1166"/>
    <w:pPr>
      <w:numPr>
        <w:ilvl w:val="4"/>
        <w:numId w:val="1"/>
      </w:numPr>
      <w:ind w:left="0" w:right="-1047" w:firstLine="0"/>
      <w:jc w:val="both"/>
      <w:keepNext/>
      <w:outlineLvl w:val="4"/>
    </w:pPr>
    <w:rPr>
      <w:rFonts w:eastAsia="Calibri"/>
      <w:b/>
      <w:bCs/>
      <w:lang w:val="en-US"/>
    </w:rPr>
  </w:style>
  <w:style w:type="paragraph" w:styleId="1172">
    <w:name w:val="Заголовок 6"/>
    <w:basedOn w:val="1166"/>
    <w:next w:val="1166"/>
    <w:link w:val="1166"/>
    <w:pPr>
      <w:numPr>
        <w:ilvl w:val="5"/>
        <w:numId w:val="1"/>
      </w:numPr>
      <w:ind w:left="0" w:right="-1047" w:firstLine="0"/>
      <w:jc w:val="both"/>
      <w:keepNext/>
      <w:outlineLvl w:val="5"/>
    </w:pPr>
    <w:rPr>
      <w:rFonts w:eastAsia="Calibri"/>
      <w:b/>
      <w:bCs/>
      <w:lang w:val="en-US"/>
    </w:rPr>
  </w:style>
  <w:style w:type="paragraph" w:styleId="1173">
    <w:name w:val="Заголовок 7"/>
    <w:basedOn w:val="1166"/>
    <w:next w:val="1166"/>
    <w:link w:val="1166"/>
    <w:pPr>
      <w:numPr>
        <w:ilvl w:val="6"/>
        <w:numId w:val="1"/>
      </w:numPr>
      <w:ind w:left="0" w:right="-1047" w:firstLine="0"/>
      <w:jc w:val="both"/>
      <w:keepNext/>
      <w:outlineLvl w:val="6"/>
    </w:pPr>
    <w:rPr>
      <w:rFonts w:eastAsia="Calibri"/>
      <w:lang w:val="en-US"/>
    </w:rPr>
  </w:style>
  <w:style w:type="paragraph" w:styleId="1174">
    <w:name w:val="Заголовок 8"/>
    <w:basedOn w:val="1166"/>
    <w:next w:val="1166"/>
    <w:link w:val="1166"/>
    <w:pPr>
      <w:numPr>
        <w:ilvl w:val="7"/>
        <w:numId w:val="1"/>
      </w:numPr>
      <w:jc w:val="both"/>
      <w:keepNext/>
      <w:outlineLvl w:val="7"/>
    </w:pPr>
    <w:rPr>
      <w:rFonts w:eastAsia="Calibri"/>
      <w:sz w:val="24"/>
      <w:szCs w:val="24"/>
      <w:lang w:val="en-US"/>
    </w:rPr>
  </w:style>
  <w:style w:type="paragraph" w:styleId="1175">
    <w:name w:val="Заголовок 9"/>
    <w:basedOn w:val="1166"/>
    <w:next w:val="1166"/>
    <w:link w:val="1166"/>
    <w:pPr>
      <w:numPr>
        <w:ilvl w:val="8"/>
        <w:numId w:val="1"/>
      </w:numPr>
      <w:jc w:val="both"/>
      <w:keepNext/>
      <w:outlineLvl w:val="8"/>
    </w:pPr>
    <w:rPr>
      <w:rFonts w:eastAsia="Calibri"/>
      <w:b/>
      <w:bCs/>
      <w:sz w:val="24"/>
      <w:szCs w:val="24"/>
      <w:lang w:val="en-US"/>
    </w:rPr>
  </w:style>
  <w:style w:type="character" w:styleId="1176">
    <w:name w:val="Основной шрифт абзаца"/>
    <w:next w:val="1176"/>
    <w:link w:val="1166"/>
    <w:uiPriority w:val="1"/>
    <w:semiHidden/>
    <w:unhideWhenUsed/>
  </w:style>
  <w:style w:type="table" w:styleId="1177">
    <w:name w:val="Обычная таблица"/>
    <w:next w:val="1177"/>
    <w:link w:val="1166"/>
    <w:uiPriority w:val="99"/>
    <w:semiHidden/>
    <w:unhideWhenUsed/>
    <w:qFormat/>
    <w:tblPr/>
  </w:style>
  <w:style w:type="numbering" w:styleId="1178">
    <w:name w:val="Нет списка"/>
    <w:next w:val="1178"/>
    <w:link w:val="1166"/>
    <w:uiPriority w:val="99"/>
    <w:semiHidden/>
    <w:unhideWhenUsed/>
  </w:style>
  <w:style w:type="paragraph" w:styleId="1179">
    <w:name w:val="Heading 1"/>
    <w:basedOn w:val="1166"/>
    <w:next w:val="1166"/>
    <w:link w:val="11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80">
    <w:name w:val="Heading 1 Char"/>
    <w:basedOn w:val="1176"/>
    <w:next w:val="1180"/>
    <w:link w:val="1179"/>
    <w:uiPriority w:val="9"/>
    <w:rPr>
      <w:rFonts w:ascii="Arial" w:hAnsi="Arial" w:eastAsia="Arial" w:cs="Arial"/>
      <w:sz w:val="40"/>
      <w:szCs w:val="40"/>
    </w:rPr>
  </w:style>
  <w:style w:type="paragraph" w:styleId="1181">
    <w:name w:val="Heading 2"/>
    <w:basedOn w:val="1166"/>
    <w:next w:val="1166"/>
    <w:link w:val="11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82">
    <w:name w:val="Heading 2 Char"/>
    <w:basedOn w:val="1176"/>
    <w:next w:val="1182"/>
    <w:link w:val="1181"/>
    <w:uiPriority w:val="9"/>
    <w:rPr>
      <w:rFonts w:ascii="Arial" w:hAnsi="Arial" w:eastAsia="Arial" w:cs="Arial"/>
      <w:sz w:val="34"/>
    </w:rPr>
  </w:style>
  <w:style w:type="paragraph" w:styleId="1183">
    <w:name w:val="Heading 3"/>
    <w:basedOn w:val="1166"/>
    <w:next w:val="1166"/>
    <w:link w:val="11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84">
    <w:name w:val="Heading 3 Char"/>
    <w:basedOn w:val="1176"/>
    <w:next w:val="1184"/>
    <w:link w:val="1183"/>
    <w:uiPriority w:val="9"/>
    <w:rPr>
      <w:rFonts w:ascii="Arial" w:hAnsi="Arial" w:eastAsia="Arial" w:cs="Arial"/>
      <w:sz w:val="30"/>
      <w:szCs w:val="30"/>
    </w:rPr>
  </w:style>
  <w:style w:type="paragraph" w:styleId="1185">
    <w:name w:val="Heading 4"/>
    <w:basedOn w:val="1166"/>
    <w:next w:val="1166"/>
    <w:link w:val="11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86">
    <w:name w:val="Heading 4 Char"/>
    <w:basedOn w:val="1176"/>
    <w:next w:val="1186"/>
    <w:link w:val="1185"/>
    <w:uiPriority w:val="9"/>
    <w:rPr>
      <w:rFonts w:ascii="Arial" w:hAnsi="Arial" w:eastAsia="Arial" w:cs="Arial"/>
      <w:b/>
      <w:bCs/>
      <w:sz w:val="26"/>
      <w:szCs w:val="26"/>
    </w:rPr>
  </w:style>
  <w:style w:type="paragraph" w:styleId="1187">
    <w:name w:val="Heading 5"/>
    <w:basedOn w:val="1166"/>
    <w:next w:val="1166"/>
    <w:link w:val="11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88">
    <w:name w:val="Heading 5 Char"/>
    <w:basedOn w:val="1176"/>
    <w:next w:val="1188"/>
    <w:link w:val="1187"/>
    <w:uiPriority w:val="9"/>
    <w:rPr>
      <w:rFonts w:ascii="Arial" w:hAnsi="Arial" w:eastAsia="Arial" w:cs="Arial"/>
      <w:b/>
      <w:bCs/>
      <w:sz w:val="24"/>
      <w:szCs w:val="24"/>
    </w:rPr>
  </w:style>
  <w:style w:type="paragraph" w:styleId="1189">
    <w:name w:val="Heading 6"/>
    <w:basedOn w:val="1166"/>
    <w:next w:val="1166"/>
    <w:link w:val="11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90">
    <w:name w:val="Heading 6 Char"/>
    <w:basedOn w:val="1176"/>
    <w:next w:val="1190"/>
    <w:link w:val="1189"/>
    <w:uiPriority w:val="9"/>
    <w:rPr>
      <w:rFonts w:ascii="Arial" w:hAnsi="Arial" w:eastAsia="Arial" w:cs="Arial"/>
      <w:b/>
      <w:bCs/>
      <w:sz w:val="22"/>
      <w:szCs w:val="22"/>
    </w:rPr>
  </w:style>
  <w:style w:type="paragraph" w:styleId="1191">
    <w:name w:val="Heading 7"/>
    <w:basedOn w:val="1166"/>
    <w:next w:val="1166"/>
    <w:link w:val="11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92">
    <w:name w:val="Heading 7 Char"/>
    <w:basedOn w:val="1176"/>
    <w:next w:val="1192"/>
    <w:link w:val="11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93">
    <w:name w:val="Heading 8"/>
    <w:basedOn w:val="1166"/>
    <w:next w:val="1166"/>
    <w:link w:val="11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94">
    <w:name w:val="Heading 8 Char"/>
    <w:basedOn w:val="1176"/>
    <w:next w:val="1194"/>
    <w:link w:val="1193"/>
    <w:uiPriority w:val="9"/>
    <w:rPr>
      <w:rFonts w:ascii="Arial" w:hAnsi="Arial" w:eastAsia="Arial" w:cs="Arial"/>
      <w:i/>
      <w:iCs/>
      <w:sz w:val="22"/>
      <w:szCs w:val="22"/>
    </w:rPr>
  </w:style>
  <w:style w:type="paragraph" w:styleId="1195">
    <w:name w:val="Heading 9"/>
    <w:basedOn w:val="1166"/>
    <w:next w:val="1166"/>
    <w:link w:val="11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96">
    <w:name w:val="Heading 9 Char"/>
    <w:basedOn w:val="1176"/>
    <w:next w:val="1196"/>
    <w:link w:val="1195"/>
    <w:uiPriority w:val="9"/>
    <w:rPr>
      <w:rFonts w:ascii="Arial" w:hAnsi="Arial" w:eastAsia="Arial" w:cs="Arial"/>
      <w:i/>
      <w:iCs/>
      <w:sz w:val="21"/>
      <w:szCs w:val="21"/>
    </w:rPr>
  </w:style>
  <w:style w:type="paragraph" w:styleId="1197">
    <w:name w:val="Название"/>
    <w:basedOn w:val="1166"/>
    <w:next w:val="1197"/>
    <w:link w:val="1198"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1198">
    <w:name w:val="Название Знак1"/>
    <w:basedOn w:val="1176"/>
    <w:next w:val="1198"/>
    <w:link w:val="1197"/>
    <w:uiPriority w:val="10"/>
    <w:rPr>
      <w:sz w:val="48"/>
      <w:szCs w:val="48"/>
    </w:rPr>
  </w:style>
  <w:style w:type="paragraph" w:styleId="1199">
    <w:name w:val="Подзаголовок"/>
    <w:basedOn w:val="1166"/>
    <w:next w:val="1166"/>
    <w:link w:val="1200"/>
    <w:uiPriority w:val="11"/>
    <w:qFormat/>
    <w:pPr>
      <w:spacing w:before="200" w:after="200"/>
    </w:pPr>
    <w:rPr>
      <w:sz w:val="24"/>
      <w:szCs w:val="24"/>
    </w:rPr>
  </w:style>
  <w:style w:type="character" w:styleId="1200">
    <w:name w:val="Подзаголовок Знак"/>
    <w:basedOn w:val="1176"/>
    <w:next w:val="1200"/>
    <w:link w:val="1199"/>
    <w:uiPriority w:val="11"/>
    <w:rPr>
      <w:sz w:val="24"/>
      <w:szCs w:val="24"/>
    </w:rPr>
  </w:style>
  <w:style w:type="paragraph" w:styleId="1201">
    <w:name w:val="Цитата 2"/>
    <w:basedOn w:val="1166"/>
    <w:next w:val="1166"/>
    <w:link w:val="1202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styleId="1202">
    <w:name w:val="Цитата 2 Знак"/>
    <w:next w:val="1202"/>
    <w:link w:val="1201"/>
    <w:uiPriority w:val="29"/>
    <w:rPr>
      <w:i/>
    </w:rPr>
  </w:style>
  <w:style w:type="paragraph" w:styleId="1203">
    <w:name w:val="Выделенная цитата"/>
    <w:basedOn w:val="1166"/>
    <w:next w:val="1166"/>
    <w:link w:val="12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1204">
    <w:name w:val="Выделенная цитата Знак"/>
    <w:next w:val="1204"/>
    <w:link w:val="1203"/>
    <w:uiPriority w:val="30"/>
    <w:rPr>
      <w:i/>
    </w:rPr>
  </w:style>
  <w:style w:type="paragraph" w:styleId="1205">
    <w:name w:val="Header1"/>
    <w:basedOn w:val="1166"/>
    <w:next w:val="1205"/>
    <w:link w:val="12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06">
    <w:name w:val="Header Char"/>
    <w:basedOn w:val="1176"/>
    <w:next w:val="1206"/>
    <w:link w:val="1205"/>
    <w:uiPriority w:val="99"/>
  </w:style>
  <w:style w:type="paragraph" w:styleId="1207">
    <w:name w:val="Footer1"/>
    <w:basedOn w:val="1166"/>
    <w:next w:val="1207"/>
    <w:link w:val="12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08">
    <w:name w:val="Footer Char"/>
    <w:basedOn w:val="1176"/>
    <w:next w:val="1208"/>
    <w:link w:val="1207"/>
    <w:uiPriority w:val="99"/>
  </w:style>
  <w:style w:type="character" w:styleId="1209">
    <w:name w:val="Caption Char"/>
    <w:next w:val="1209"/>
    <w:link w:val="1207"/>
    <w:uiPriority w:val="99"/>
  </w:style>
  <w:style w:type="table" w:styleId="1210">
    <w:name w:val="Сетка таблицы"/>
    <w:basedOn w:val="1177"/>
    <w:next w:val="1210"/>
    <w:link w:val="1166"/>
    <w:uiPriority w:val="59"/>
    <w:pPr>
      <w:spacing w:after="0" w:line="240" w:lineRule="auto"/>
    </w:pPr>
    <w:tblPr/>
  </w:style>
  <w:style w:type="table" w:styleId="1211">
    <w:name w:val="Table Grid Light"/>
    <w:basedOn w:val="1177"/>
    <w:next w:val="1211"/>
    <w:link w:val="1166"/>
    <w:uiPriority w:val="59"/>
    <w:pPr>
      <w:spacing w:after="0" w:line="240" w:lineRule="auto"/>
    </w:pPr>
    <w:tblPr/>
  </w:style>
  <w:style w:type="table" w:styleId="1212">
    <w:name w:val="Plain Table 1"/>
    <w:basedOn w:val="1177"/>
    <w:next w:val="1212"/>
    <w:link w:val="1166"/>
    <w:uiPriority w:val="59"/>
    <w:pPr>
      <w:spacing w:after="0" w:line="240" w:lineRule="auto"/>
    </w:pPr>
    <w:tblPr/>
  </w:style>
  <w:style w:type="table" w:styleId="1213">
    <w:name w:val="Plain Table 2"/>
    <w:basedOn w:val="1177"/>
    <w:next w:val="1213"/>
    <w:link w:val="1166"/>
    <w:uiPriority w:val="59"/>
    <w:pPr>
      <w:spacing w:after="0" w:line="240" w:lineRule="auto"/>
    </w:pPr>
    <w:tblPr/>
  </w:style>
  <w:style w:type="table" w:styleId="1214">
    <w:name w:val="Plain Table 3"/>
    <w:basedOn w:val="1177"/>
    <w:next w:val="1214"/>
    <w:link w:val="1166"/>
    <w:uiPriority w:val="99"/>
    <w:pPr>
      <w:spacing w:after="0" w:line="240" w:lineRule="auto"/>
    </w:pPr>
    <w:tblPr/>
  </w:style>
  <w:style w:type="table" w:styleId="1215">
    <w:name w:val="Plain Table 4"/>
    <w:basedOn w:val="1177"/>
    <w:next w:val="1215"/>
    <w:link w:val="1166"/>
    <w:uiPriority w:val="99"/>
    <w:pPr>
      <w:spacing w:after="0" w:line="240" w:lineRule="auto"/>
    </w:pPr>
    <w:tblPr/>
  </w:style>
  <w:style w:type="table" w:styleId="1216">
    <w:name w:val="Plain Table 5"/>
    <w:basedOn w:val="1177"/>
    <w:next w:val="1216"/>
    <w:link w:val="1166"/>
    <w:uiPriority w:val="99"/>
    <w:tblPr/>
  </w:style>
  <w:style w:type="table" w:styleId="1217">
    <w:name w:val="Grid Table 1 Light"/>
    <w:basedOn w:val="1177"/>
    <w:next w:val="1217"/>
    <w:link w:val="1166"/>
    <w:uiPriority w:val="99"/>
    <w:pPr>
      <w:spacing w:after="0" w:line="240" w:lineRule="auto"/>
    </w:pPr>
    <w:tblPr/>
  </w:style>
  <w:style w:type="table" w:styleId="1218">
    <w:name w:val="Grid Table 1 Light - Accent 1"/>
    <w:basedOn w:val="1177"/>
    <w:next w:val="1218"/>
    <w:link w:val="1166"/>
    <w:uiPriority w:val="99"/>
    <w:pPr>
      <w:spacing w:after="0" w:line="240" w:lineRule="auto"/>
    </w:pPr>
    <w:tblPr/>
  </w:style>
  <w:style w:type="table" w:styleId="1219">
    <w:name w:val="Grid Table 1 Light - Accent 2"/>
    <w:basedOn w:val="1177"/>
    <w:next w:val="1219"/>
    <w:link w:val="1166"/>
    <w:uiPriority w:val="99"/>
    <w:pPr>
      <w:spacing w:after="0" w:line="240" w:lineRule="auto"/>
    </w:pPr>
    <w:tblPr/>
  </w:style>
  <w:style w:type="table" w:styleId="1220">
    <w:name w:val="Grid Table 1 Light - Accent 3"/>
    <w:basedOn w:val="1177"/>
    <w:next w:val="1220"/>
    <w:link w:val="1166"/>
    <w:uiPriority w:val="99"/>
    <w:pPr>
      <w:spacing w:after="0" w:line="240" w:lineRule="auto"/>
    </w:pPr>
    <w:tblPr/>
  </w:style>
  <w:style w:type="table" w:styleId="1221">
    <w:name w:val="Grid Table 1 Light - Accent 4"/>
    <w:basedOn w:val="1177"/>
    <w:next w:val="1221"/>
    <w:link w:val="1166"/>
    <w:uiPriority w:val="99"/>
    <w:pPr>
      <w:spacing w:after="0" w:line="240" w:lineRule="auto"/>
    </w:pPr>
    <w:tblPr/>
  </w:style>
  <w:style w:type="table" w:styleId="1222">
    <w:name w:val="Grid Table 1 Light - Accent 5"/>
    <w:basedOn w:val="1177"/>
    <w:next w:val="1222"/>
    <w:link w:val="1166"/>
    <w:uiPriority w:val="99"/>
    <w:pPr>
      <w:spacing w:after="0" w:line="240" w:lineRule="auto"/>
    </w:pPr>
    <w:tblPr/>
  </w:style>
  <w:style w:type="table" w:styleId="1223">
    <w:name w:val="Grid Table 1 Light - Accent 6"/>
    <w:basedOn w:val="1177"/>
    <w:next w:val="1223"/>
    <w:link w:val="1166"/>
    <w:uiPriority w:val="99"/>
    <w:pPr>
      <w:spacing w:after="0" w:line="240" w:lineRule="auto"/>
    </w:pPr>
    <w:tblPr/>
  </w:style>
  <w:style w:type="table" w:styleId="1224">
    <w:name w:val="Grid Table 2"/>
    <w:basedOn w:val="1177"/>
    <w:next w:val="1224"/>
    <w:link w:val="1166"/>
    <w:uiPriority w:val="99"/>
    <w:pPr>
      <w:spacing w:after="0" w:line="240" w:lineRule="auto"/>
    </w:pPr>
    <w:tblPr/>
  </w:style>
  <w:style w:type="table" w:styleId="1225">
    <w:name w:val="Grid Table 2 - Accent 1"/>
    <w:basedOn w:val="1177"/>
    <w:next w:val="1225"/>
    <w:link w:val="1166"/>
    <w:uiPriority w:val="99"/>
    <w:pPr>
      <w:spacing w:after="0" w:line="240" w:lineRule="auto"/>
    </w:pPr>
    <w:tblPr/>
  </w:style>
  <w:style w:type="table" w:styleId="1226">
    <w:name w:val="Grid Table 2 - Accent 2"/>
    <w:basedOn w:val="1177"/>
    <w:next w:val="1226"/>
    <w:link w:val="1166"/>
    <w:uiPriority w:val="99"/>
    <w:pPr>
      <w:spacing w:after="0" w:line="240" w:lineRule="auto"/>
    </w:pPr>
    <w:tblPr/>
  </w:style>
  <w:style w:type="table" w:styleId="1227">
    <w:name w:val="Grid Table 2 - Accent 3"/>
    <w:basedOn w:val="1177"/>
    <w:next w:val="1227"/>
    <w:link w:val="1166"/>
    <w:uiPriority w:val="99"/>
    <w:pPr>
      <w:spacing w:after="0" w:line="240" w:lineRule="auto"/>
    </w:pPr>
    <w:tblPr/>
  </w:style>
  <w:style w:type="table" w:styleId="1228">
    <w:name w:val="Grid Table 2 - Accent 4"/>
    <w:basedOn w:val="1177"/>
    <w:next w:val="1228"/>
    <w:link w:val="1166"/>
    <w:uiPriority w:val="99"/>
    <w:pPr>
      <w:spacing w:after="0" w:line="240" w:lineRule="auto"/>
    </w:pPr>
    <w:tblPr/>
  </w:style>
  <w:style w:type="table" w:styleId="1229">
    <w:name w:val="Grid Table 2 - Accent 5"/>
    <w:basedOn w:val="1177"/>
    <w:next w:val="1229"/>
    <w:link w:val="1166"/>
    <w:uiPriority w:val="99"/>
    <w:pPr>
      <w:spacing w:after="0" w:line="240" w:lineRule="auto"/>
    </w:pPr>
    <w:tblPr/>
  </w:style>
  <w:style w:type="table" w:styleId="1230">
    <w:name w:val="Grid Table 2 - Accent 6"/>
    <w:basedOn w:val="1177"/>
    <w:next w:val="1230"/>
    <w:link w:val="1166"/>
    <w:uiPriority w:val="99"/>
    <w:pPr>
      <w:spacing w:after="0" w:line="240" w:lineRule="auto"/>
    </w:pPr>
    <w:tblPr/>
  </w:style>
  <w:style w:type="table" w:styleId="1231">
    <w:name w:val="Grid Table 3"/>
    <w:basedOn w:val="1177"/>
    <w:next w:val="1231"/>
    <w:link w:val="1166"/>
    <w:uiPriority w:val="99"/>
    <w:tblPr/>
  </w:style>
  <w:style w:type="table" w:styleId="1232">
    <w:name w:val="Grid Table 3 - Accent 1"/>
    <w:basedOn w:val="1177"/>
    <w:next w:val="1232"/>
    <w:link w:val="1166"/>
    <w:uiPriority w:val="99"/>
    <w:tblPr/>
  </w:style>
  <w:style w:type="table" w:styleId="1233">
    <w:name w:val="Grid Table 3 - Accent 2"/>
    <w:basedOn w:val="1177"/>
    <w:next w:val="1233"/>
    <w:link w:val="1166"/>
    <w:uiPriority w:val="99"/>
    <w:tblPr/>
  </w:style>
  <w:style w:type="table" w:styleId="1234">
    <w:name w:val="Grid Table 3 - Accent 3"/>
    <w:basedOn w:val="1177"/>
    <w:next w:val="1234"/>
    <w:link w:val="1166"/>
    <w:uiPriority w:val="99"/>
    <w:tblPr/>
  </w:style>
  <w:style w:type="table" w:styleId="1235">
    <w:name w:val="Grid Table 3 - Accent 4"/>
    <w:basedOn w:val="1177"/>
    <w:next w:val="1235"/>
    <w:link w:val="1166"/>
    <w:uiPriority w:val="99"/>
    <w:tblPr/>
  </w:style>
  <w:style w:type="table" w:styleId="1236">
    <w:name w:val="Grid Table 3 - Accent 5"/>
    <w:basedOn w:val="1177"/>
    <w:next w:val="1236"/>
    <w:link w:val="1166"/>
    <w:uiPriority w:val="99"/>
    <w:tblPr/>
  </w:style>
  <w:style w:type="table" w:styleId="1237">
    <w:name w:val="Grid Table 3 - Accent 6"/>
    <w:basedOn w:val="1177"/>
    <w:next w:val="1237"/>
    <w:link w:val="1166"/>
    <w:uiPriority w:val="99"/>
    <w:tblPr/>
  </w:style>
  <w:style w:type="table" w:styleId="1238">
    <w:name w:val="Grid Table 4"/>
    <w:basedOn w:val="1177"/>
    <w:next w:val="1238"/>
    <w:link w:val="1166"/>
    <w:uiPriority w:val="59"/>
    <w:pPr>
      <w:spacing w:after="0" w:line="240" w:lineRule="auto"/>
    </w:pPr>
    <w:tblPr/>
  </w:style>
  <w:style w:type="table" w:styleId="1239">
    <w:name w:val="Grid Table 4 - Accent 1"/>
    <w:basedOn w:val="1177"/>
    <w:next w:val="1239"/>
    <w:link w:val="1166"/>
    <w:uiPriority w:val="59"/>
    <w:pPr>
      <w:spacing w:after="0" w:line="240" w:lineRule="auto"/>
    </w:pPr>
    <w:tblPr/>
  </w:style>
  <w:style w:type="table" w:styleId="1240">
    <w:name w:val="Grid Table 4 - Accent 2"/>
    <w:basedOn w:val="1177"/>
    <w:next w:val="1240"/>
    <w:link w:val="1166"/>
    <w:uiPriority w:val="59"/>
    <w:pPr>
      <w:spacing w:after="0" w:line="240" w:lineRule="auto"/>
    </w:pPr>
    <w:tblPr/>
  </w:style>
  <w:style w:type="table" w:styleId="1241">
    <w:name w:val="Grid Table 4 - Accent 3"/>
    <w:basedOn w:val="1177"/>
    <w:next w:val="1241"/>
    <w:link w:val="1166"/>
    <w:uiPriority w:val="59"/>
    <w:pPr>
      <w:spacing w:after="0" w:line="240" w:lineRule="auto"/>
    </w:pPr>
    <w:tblPr/>
  </w:style>
  <w:style w:type="table" w:styleId="1242">
    <w:name w:val="Grid Table 4 - Accent 4"/>
    <w:basedOn w:val="1177"/>
    <w:next w:val="1242"/>
    <w:link w:val="1166"/>
    <w:uiPriority w:val="59"/>
    <w:pPr>
      <w:spacing w:after="0" w:line="240" w:lineRule="auto"/>
    </w:pPr>
    <w:tblPr/>
  </w:style>
  <w:style w:type="table" w:styleId="1243">
    <w:name w:val="Grid Table 4 - Accent 5"/>
    <w:basedOn w:val="1177"/>
    <w:next w:val="1243"/>
    <w:link w:val="1166"/>
    <w:uiPriority w:val="59"/>
    <w:pPr>
      <w:spacing w:after="0" w:line="240" w:lineRule="auto"/>
    </w:pPr>
    <w:tblPr/>
  </w:style>
  <w:style w:type="table" w:styleId="1244">
    <w:name w:val="Grid Table 4 - Accent 6"/>
    <w:basedOn w:val="1177"/>
    <w:next w:val="1244"/>
    <w:link w:val="1166"/>
    <w:uiPriority w:val="59"/>
    <w:pPr>
      <w:spacing w:after="0" w:line="240" w:lineRule="auto"/>
    </w:pPr>
    <w:tblPr/>
  </w:style>
  <w:style w:type="table" w:styleId="1245">
    <w:name w:val="Grid Table 5 Dark"/>
    <w:basedOn w:val="1177"/>
    <w:next w:val="1245"/>
    <w:link w:val="1166"/>
    <w:uiPriority w:val="99"/>
    <w:pPr>
      <w:spacing w:after="0" w:line="240" w:lineRule="auto"/>
    </w:pPr>
    <w:tblPr/>
  </w:style>
  <w:style w:type="table" w:styleId="1246">
    <w:name w:val="Grid Table 5 Dark- Accent 1"/>
    <w:basedOn w:val="1177"/>
    <w:next w:val="1246"/>
    <w:link w:val="1166"/>
    <w:uiPriority w:val="99"/>
    <w:pPr>
      <w:spacing w:after="0" w:line="240" w:lineRule="auto"/>
    </w:pPr>
    <w:tblPr/>
  </w:style>
  <w:style w:type="table" w:styleId="1247">
    <w:name w:val="Grid Table 5 Dark - Accent 2"/>
    <w:basedOn w:val="1177"/>
    <w:next w:val="1247"/>
    <w:link w:val="1166"/>
    <w:uiPriority w:val="99"/>
    <w:pPr>
      <w:spacing w:after="0" w:line="240" w:lineRule="auto"/>
    </w:pPr>
    <w:tblPr/>
  </w:style>
  <w:style w:type="table" w:styleId="1248">
    <w:name w:val="Grid Table 5 Dark - Accent 3"/>
    <w:basedOn w:val="1177"/>
    <w:next w:val="1248"/>
    <w:link w:val="1166"/>
    <w:uiPriority w:val="99"/>
    <w:pPr>
      <w:spacing w:after="0" w:line="240" w:lineRule="auto"/>
    </w:pPr>
    <w:tblPr/>
  </w:style>
  <w:style w:type="table" w:styleId="1249">
    <w:name w:val="Grid Table 5 Dark- Accent 4"/>
    <w:basedOn w:val="1177"/>
    <w:next w:val="1249"/>
    <w:link w:val="1166"/>
    <w:uiPriority w:val="99"/>
    <w:pPr>
      <w:spacing w:after="0" w:line="240" w:lineRule="auto"/>
    </w:pPr>
    <w:tblPr/>
  </w:style>
  <w:style w:type="table" w:styleId="1250">
    <w:name w:val="Grid Table 5 Dark - Accent 5"/>
    <w:basedOn w:val="1177"/>
    <w:next w:val="1250"/>
    <w:link w:val="1166"/>
    <w:uiPriority w:val="99"/>
    <w:pPr>
      <w:spacing w:after="0" w:line="240" w:lineRule="auto"/>
    </w:pPr>
    <w:tblPr/>
  </w:style>
  <w:style w:type="table" w:styleId="1251">
    <w:name w:val="Grid Table 5 Dark - Accent 6"/>
    <w:basedOn w:val="1177"/>
    <w:next w:val="1251"/>
    <w:link w:val="1166"/>
    <w:uiPriority w:val="99"/>
    <w:pPr>
      <w:spacing w:after="0" w:line="240" w:lineRule="auto"/>
    </w:pPr>
    <w:tblPr/>
  </w:style>
  <w:style w:type="table" w:styleId="1252">
    <w:name w:val="Grid Table 6 Colorful"/>
    <w:basedOn w:val="1177"/>
    <w:next w:val="1252"/>
    <w:link w:val="1166"/>
    <w:uiPriority w:val="99"/>
    <w:pPr>
      <w:spacing w:after="0" w:line="240" w:lineRule="auto"/>
    </w:pPr>
    <w:tblPr/>
  </w:style>
  <w:style w:type="table" w:styleId="1253">
    <w:name w:val="Grid Table 6 Colorful - Accent 1"/>
    <w:basedOn w:val="1177"/>
    <w:next w:val="1253"/>
    <w:link w:val="1166"/>
    <w:uiPriority w:val="99"/>
    <w:pPr>
      <w:spacing w:after="0" w:line="240" w:lineRule="auto"/>
    </w:pPr>
    <w:tblPr/>
  </w:style>
  <w:style w:type="table" w:styleId="1254">
    <w:name w:val="Grid Table 6 Colorful - Accent 2"/>
    <w:basedOn w:val="1177"/>
    <w:next w:val="1254"/>
    <w:link w:val="1166"/>
    <w:uiPriority w:val="99"/>
    <w:pPr>
      <w:spacing w:after="0" w:line="240" w:lineRule="auto"/>
    </w:pPr>
    <w:tblPr/>
  </w:style>
  <w:style w:type="table" w:styleId="1255">
    <w:name w:val="Grid Table 6 Colorful - Accent 3"/>
    <w:basedOn w:val="1177"/>
    <w:next w:val="1255"/>
    <w:link w:val="1166"/>
    <w:uiPriority w:val="99"/>
    <w:pPr>
      <w:spacing w:after="0" w:line="240" w:lineRule="auto"/>
    </w:pPr>
    <w:tblPr/>
  </w:style>
  <w:style w:type="table" w:styleId="1256">
    <w:name w:val="Grid Table 6 Colorful - Accent 4"/>
    <w:basedOn w:val="1177"/>
    <w:next w:val="1256"/>
    <w:link w:val="1166"/>
    <w:uiPriority w:val="99"/>
    <w:pPr>
      <w:spacing w:after="0" w:line="240" w:lineRule="auto"/>
    </w:pPr>
    <w:tblPr/>
  </w:style>
  <w:style w:type="table" w:styleId="1257">
    <w:name w:val="Grid Table 6 Colorful - Accent 5"/>
    <w:basedOn w:val="1177"/>
    <w:next w:val="1257"/>
    <w:link w:val="1166"/>
    <w:uiPriority w:val="99"/>
    <w:pPr>
      <w:spacing w:after="0" w:line="240" w:lineRule="auto"/>
    </w:pPr>
    <w:tblPr/>
  </w:style>
  <w:style w:type="table" w:styleId="1258">
    <w:name w:val="Grid Table 6 Colorful - Accent 6"/>
    <w:basedOn w:val="1177"/>
    <w:next w:val="1258"/>
    <w:link w:val="1166"/>
    <w:uiPriority w:val="99"/>
    <w:pPr>
      <w:spacing w:after="0" w:line="240" w:lineRule="auto"/>
    </w:pPr>
    <w:tblPr/>
  </w:style>
  <w:style w:type="table" w:styleId="1259">
    <w:name w:val="Grid Table 7 Colorful"/>
    <w:basedOn w:val="1177"/>
    <w:next w:val="1259"/>
    <w:link w:val="1166"/>
    <w:uiPriority w:val="99"/>
    <w:tblPr/>
  </w:style>
  <w:style w:type="table" w:styleId="1260">
    <w:name w:val="Grid Table 7 Colorful - Accent 1"/>
    <w:basedOn w:val="1177"/>
    <w:next w:val="1260"/>
    <w:link w:val="1166"/>
    <w:uiPriority w:val="99"/>
    <w:tblPr/>
  </w:style>
  <w:style w:type="table" w:styleId="1261">
    <w:name w:val="Grid Table 7 Colorful - Accent 2"/>
    <w:basedOn w:val="1177"/>
    <w:next w:val="1261"/>
    <w:link w:val="1166"/>
    <w:uiPriority w:val="99"/>
    <w:tblPr/>
  </w:style>
  <w:style w:type="table" w:styleId="1262">
    <w:name w:val="Grid Table 7 Colorful - Accent 3"/>
    <w:basedOn w:val="1177"/>
    <w:next w:val="1262"/>
    <w:link w:val="1166"/>
    <w:uiPriority w:val="99"/>
    <w:tblPr/>
  </w:style>
  <w:style w:type="table" w:styleId="1263">
    <w:name w:val="Grid Table 7 Colorful - Accent 4"/>
    <w:basedOn w:val="1177"/>
    <w:next w:val="1263"/>
    <w:link w:val="1166"/>
    <w:uiPriority w:val="99"/>
    <w:tblPr/>
  </w:style>
  <w:style w:type="table" w:styleId="1264">
    <w:name w:val="Grid Table 7 Colorful - Accent 5"/>
    <w:basedOn w:val="1177"/>
    <w:next w:val="1264"/>
    <w:link w:val="1166"/>
    <w:uiPriority w:val="99"/>
    <w:tblPr/>
  </w:style>
  <w:style w:type="table" w:styleId="1265">
    <w:name w:val="Grid Table 7 Colorful - Accent 6"/>
    <w:basedOn w:val="1177"/>
    <w:next w:val="1265"/>
    <w:link w:val="1166"/>
    <w:uiPriority w:val="99"/>
    <w:tblPr/>
  </w:style>
  <w:style w:type="table" w:styleId="1266">
    <w:name w:val="List Table 1 Light"/>
    <w:basedOn w:val="1177"/>
    <w:next w:val="1266"/>
    <w:link w:val="1166"/>
    <w:uiPriority w:val="99"/>
    <w:pPr>
      <w:spacing w:after="0" w:line="240" w:lineRule="auto"/>
    </w:pPr>
    <w:tblPr/>
  </w:style>
  <w:style w:type="table" w:styleId="1267">
    <w:name w:val="List Table 1 Light - Accent 1"/>
    <w:basedOn w:val="1177"/>
    <w:next w:val="1267"/>
    <w:link w:val="1166"/>
    <w:uiPriority w:val="99"/>
    <w:pPr>
      <w:spacing w:after="0" w:line="240" w:lineRule="auto"/>
    </w:pPr>
    <w:tblPr/>
  </w:style>
  <w:style w:type="table" w:styleId="1268">
    <w:name w:val="List Table 1 Light - Accent 2"/>
    <w:basedOn w:val="1177"/>
    <w:next w:val="1268"/>
    <w:link w:val="1166"/>
    <w:uiPriority w:val="99"/>
    <w:pPr>
      <w:spacing w:after="0" w:line="240" w:lineRule="auto"/>
    </w:pPr>
    <w:tblPr/>
  </w:style>
  <w:style w:type="table" w:styleId="1269">
    <w:name w:val="List Table 1 Light - Accent 3"/>
    <w:basedOn w:val="1177"/>
    <w:next w:val="1269"/>
    <w:link w:val="1166"/>
    <w:uiPriority w:val="99"/>
    <w:pPr>
      <w:spacing w:after="0" w:line="240" w:lineRule="auto"/>
    </w:pPr>
    <w:tblPr/>
  </w:style>
  <w:style w:type="table" w:styleId="1270">
    <w:name w:val="List Table 1 Light - Accent 4"/>
    <w:basedOn w:val="1177"/>
    <w:next w:val="1270"/>
    <w:link w:val="1166"/>
    <w:uiPriority w:val="99"/>
    <w:pPr>
      <w:spacing w:after="0" w:line="240" w:lineRule="auto"/>
    </w:pPr>
    <w:tblPr/>
  </w:style>
  <w:style w:type="table" w:styleId="1271">
    <w:name w:val="List Table 1 Light - Accent 5"/>
    <w:basedOn w:val="1177"/>
    <w:next w:val="1271"/>
    <w:link w:val="1166"/>
    <w:uiPriority w:val="99"/>
    <w:pPr>
      <w:spacing w:after="0" w:line="240" w:lineRule="auto"/>
    </w:pPr>
    <w:tblPr/>
  </w:style>
  <w:style w:type="table" w:styleId="1272">
    <w:name w:val="List Table 1 Light - Accent 6"/>
    <w:basedOn w:val="1177"/>
    <w:next w:val="1272"/>
    <w:link w:val="1166"/>
    <w:uiPriority w:val="99"/>
    <w:pPr>
      <w:spacing w:after="0" w:line="240" w:lineRule="auto"/>
    </w:pPr>
    <w:tblPr/>
  </w:style>
  <w:style w:type="table" w:styleId="1273">
    <w:name w:val="List Table 2"/>
    <w:basedOn w:val="1177"/>
    <w:next w:val="1273"/>
    <w:link w:val="1166"/>
    <w:uiPriority w:val="99"/>
    <w:pPr>
      <w:spacing w:after="0" w:line="240" w:lineRule="auto"/>
    </w:pPr>
    <w:tblPr/>
  </w:style>
  <w:style w:type="table" w:styleId="1274">
    <w:name w:val="List Table 2 - Accent 1"/>
    <w:basedOn w:val="1177"/>
    <w:next w:val="1274"/>
    <w:link w:val="1166"/>
    <w:uiPriority w:val="99"/>
    <w:pPr>
      <w:spacing w:after="0" w:line="240" w:lineRule="auto"/>
    </w:pPr>
    <w:tblPr/>
  </w:style>
  <w:style w:type="table" w:styleId="1275">
    <w:name w:val="List Table 2 - Accent 2"/>
    <w:basedOn w:val="1177"/>
    <w:next w:val="1275"/>
    <w:link w:val="1166"/>
    <w:uiPriority w:val="99"/>
    <w:pPr>
      <w:spacing w:after="0" w:line="240" w:lineRule="auto"/>
    </w:pPr>
    <w:tblPr/>
  </w:style>
  <w:style w:type="table" w:styleId="1276">
    <w:name w:val="List Table 2 - Accent 3"/>
    <w:basedOn w:val="1177"/>
    <w:next w:val="1276"/>
    <w:link w:val="1166"/>
    <w:uiPriority w:val="99"/>
    <w:pPr>
      <w:spacing w:after="0" w:line="240" w:lineRule="auto"/>
    </w:pPr>
    <w:tblPr/>
  </w:style>
  <w:style w:type="table" w:styleId="1277">
    <w:name w:val="List Table 2 - Accent 4"/>
    <w:basedOn w:val="1177"/>
    <w:next w:val="1277"/>
    <w:link w:val="1166"/>
    <w:uiPriority w:val="99"/>
    <w:pPr>
      <w:spacing w:after="0" w:line="240" w:lineRule="auto"/>
    </w:pPr>
    <w:tblPr/>
  </w:style>
  <w:style w:type="table" w:styleId="1278">
    <w:name w:val="List Table 2 - Accent 5"/>
    <w:basedOn w:val="1177"/>
    <w:next w:val="1278"/>
    <w:link w:val="1166"/>
    <w:uiPriority w:val="99"/>
    <w:pPr>
      <w:spacing w:after="0" w:line="240" w:lineRule="auto"/>
    </w:pPr>
    <w:tblPr/>
  </w:style>
  <w:style w:type="table" w:styleId="1279">
    <w:name w:val="List Table 2 - Accent 6"/>
    <w:basedOn w:val="1177"/>
    <w:next w:val="1279"/>
    <w:link w:val="1166"/>
    <w:uiPriority w:val="99"/>
    <w:pPr>
      <w:spacing w:after="0" w:line="240" w:lineRule="auto"/>
    </w:pPr>
    <w:tblPr/>
  </w:style>
  <w:style w:type="table" w:styleId="1280">
    <w:name w:val="List Table 3"/>
    <w:basedOn w:val="1177"/>
    <w:next w:val="1280"/>
    <w:link w:val="1166"/>
    <w:uiPriority w:val="99"/>
    <w:pPr>
      <w:spacing w:after="0" w:line="240" w:lineRule="auto"/>
    </w:pPr>
    <w:tblPr/>
  </w:style>
  <w:style w:type="table" w:styleId="1281">
    <w:name w:val="List Table 3 - Accent 1"/>
    <w:basedOn w:val="1177"/>
    <w:next w:val="1281"/>
    <w:link w:val="1166"/>
    <w:uiPriority w:val="99"/>
    <w:pPr>
      <w:spacing w:after="0" w:line="240" w:lineRule="auto"/>
    </w:pPr>
    <w:tblPr/>
  </w:style>
  <w:style w:type="table" w:styleId="1282">
    <w:name w:val="List Table 3 - Accent 2"/>
    <w:basedOn w:val="1177"/>
    <w:next w:val="1282"/>
    <w:link w:val="1166"/>
    <w:uiPriority w:val="99"/>
    <w:pPr>
      <w:spacing w:after="0" w:line="240" w:lineRule="auto"/>
    </w:pPr>
    <w:tblPr/>
  </w:style>
  <w:style w:type="table" w:styleId="1283">
    <w:name w:val="List Table 3 - Accent 3"/>
    <w:basedOn w:val="1177"/>
    <w:next w:val="1283"/>
    <w:link w:val="1166"/>
    <w:uiPriority w:val="99"/>
    <w:pPr>
      <w:spacing w:after="0" w:line="240" w:lineRule="auto"/>
    </w:pPr>
    <w:tblPr/>
  </w:style>
  <w:style w:type="table" w:styleId="1284">
    <w:name w:val="List Table 3 - Accent 4"/>
    <w:basedOn w:val="1177"/>
    <w:next w:val="1284"/>
    <w:link w:val="1166"/>
    <w:uiPriority w:val="99"/>
    <w:pPr>
      <w:spacing w:after="0" w:line="240" w:lineRule="auto"/>
    </w:pPr>
    <w:tblPr/>
  </w:style>
  <w:style w:type="table" w:styleId="1285">
    <w:name w:val="List Table 3 - Accent 5"/>
    <w:basedOn w:val="1177"/>
    <w:next w:val="1285"/>
    <w:link w:val="1166"/>
    <w:uiPriority w:val="99"/>
    <w:pPr>
      <w:spacing w:after="0" w:line="240" w:lineRule="auto"/>
    </w:pPr>
    <w:tblPr/>
  </w:style>
  <w:style w:type="table" w:styleId="1286">
    <w:name w:val="List Table 3 - Accent 6"/>
    <w:basedOn w:val="1177"/>
    <w:next w:val="1286"/>
    <w:link w:val="1166"/>
    <w:uiPriority w:val="99"/>
    <w:pPr>
      <w:spacing w:after="0" w:line="240" w:lineRule="auto"/>
    </w:pPr>
    <w:tblPr/>
  </w:style>
  <w:style w:type="table" w:styleId="1287">
    <w:name w:val="List Table 4"/>
    <w:basedOn w:val="1177"/>
    <w:next w:val="1287"/>
    <w:link w:val="1166"/>
    <w:uiPriority w:val="99"/>
    <w:pPr>
      <w:spacing w:after="0" w:line="240" w:lineRule="auto"/>
    </w:pPr>
    <w:tblPr/>
  </w:style>
  <w:style w:type="table" w:styleId="1288">
    <w:name w:val="List Table 4 - Accent 1"/>
    <w:basedOn w:val="1177"/>
    <w:next w:val="1288"/>
    <w:link w:val="1166"/>
    <w:uiPriority w:val="99"/>
    <w:pPr>
      <w:spacing w:after="0" w:line="240" w:lineRule="auto"/>
    </w:pPr>
    <w:tblPr/>
  </w:style>
  <w:style w:type="table" w:styleId="1289">
    <w:name w:val="List Table 4 - Accent 2"/>
    <w:basedOn w:val="1177"/>
    <w:next w:val="1289"/>
    <w:link w:val="1166"/>
    <w:uiPriority w:val="99"/>
    <w:pPr>
      <w:spacing w:after="0" w:line="240" w:lineRule="auto"/>
    </w:pPr>
    <w:tblPr/>
  </w:style>
  <w:style w:type="table" w:styleId="1290">
    <w:name w:val="List Table 4 - Accent 3"/>
    <w:basedOn w:val="1177"/>
    <w:next w:val="1290"/>
    <w:link w:val="1166"/>
    <w:uiPriority w:val="99"/>
    <w:pPr>
      <w:spacing w:after="0" w:line="240" w:lineRule="auto"/>
    </w:pPr>
    <w:tblPr/>
  </w:style>
  <w:style w:type="table" w:styleId="1291">
    <w:name w:val="List Table 4 - Accent 4"/>
    <w:basedOn w:val="1177"/>
    <w:next w:val="1291"/>
    <w:link w:val="1166"/>
    <w:uiPriority w:val="99"/>
    <w:pPr>
      <w:spacing w:after="0" w:line="240" w:lineRule="auto"/>
    </w:pPr>
    <w:tblPr/>
  </w:style>
  <w:style w:type="table" w:styleId="1292">
    <w:name w:val="List Table 4 - Accent 5"/>
    <w:basedOn w:val="1177"/>
    <w:next w:val="1292"/>
    <w:link w:val="1166"/>
    <w:uiPriority w:val="99"/>
    <w:pPr>
      <w:spacing w:after="0" w:line="240" w:lineRule="auto"/>
    </w:pPr>
    <w:tblPr/>
  </w:style>
  <w:style w:type="table" w:styleId="1293">
    <w:name w:val="List Table 4 - Accent 6"/>
    <w:basedOn w:val="1177"/>
    <w:next w:val="1293"/>
    <w:link w:val="1166"/>
    <w:uiPriority w:val="99"/>
    <w:pPr>
      <w:spacing w:after="0" w:line="240" w:lineRule="auto"/>
    </w:pPr>
    <w:tblPr/>
  </w:style>
  <w:style w:type="table" w:styleId="1294">
    <w:name w:val="List Table 5 Dark"/>
    <w:basedOn w:val="1177"/>
    <w:next w:val="1294"/>
    <w:link w:val="1166"/>
    <w:uiPriority w:val="99"/>
    <w:pPr>
      <w:spacing w:after="0" w:line="240" w:lineRule="auto"/>
    </w:pPr>
    <w:tblPr/>
  </w:style>
  <w:style w:type="table" w:styleId="1295">
    <w:name w:val="List Table 5 Dark - Accent 1"/>
    <w:basedOn w:val="1177"/>
    <w:next w:val="1295"/>
    <w:link w:val="1166"/>
    <w:uiPriority w:val="99"/>
    <w:pPr>
      <w:spacing w:after="0" w:line="240" w:lineRule="auto"/>
    </w:pPr>
    <w:tblPr/>
  </w:style>
  <w:style w:type="table" w:styleId="1296">
    <w:name w:val="List Table 5 Dark - Accent 2"/>
    <w:basedOn w:val="1177"/>
    <w:next w:val="1296"/>
    <w:link w:val="1166"/>
    <w:uiPriority w:val="99"/>
    <w:pPr>
      <w:spacing w:after="0" w:line="240" w:lineRule="auto"/>
    </w:pPr>
    <w:tblPr/>
  </w:style>
  <w:style w:type="table" w:styleId="1297">
    <w:name w:val="List Table 5 Dark - Accent 3"/>
    <w:basedOn w:val="1177"/>
    <w:next w:val="1297"/>
    <w:link w:val="1166"/>
    <w:uiPriority w:val="99"/>
    <w:pPr>
      <w:spacing w:after="0" w:line="240" w:lineRule="auto"/>
    </w:pPr>
    <w:tblPr/>
  </w:style>
  <w:style w:type="table" w:styleId="1298">
    <w:name w:val="List Table 5 Dark - Accent 4"/>
    <w:basedOn w:val="1177"/>
    <w:next w:val="1298"/>
    <w:link w:val="1166"/>
    <w:uiPriority w:val="99"/>
    <w:pPr>
      <w:spacing w:after="0" w:line="240" w:lineRule="auto"/>
    </w:pPr>
    <w:tblPr/>
  </w:style>
  <w:style w:type="table" w:styleId="1299">
    <w:name w:val="List Table 5 Dark - Accent 5"/>
    <w:basedOn w:val="1177"/>
    <w:next w:val="1299"/>
    <w:link w:val="1166"/>
    <w:uiPriority w:val="99"/>
    <w:pPr>
      <w:spacing w:after="0" w:line="240" w:lineRule="auto"/>
    </w:pPr>
    <w:tblPr/>
  </w:style>
  <w:style w:type="table" w:styleId="1300">
    <w:name w:val="List Table 5 Dark - Accent 6"/>
    <w:basedOn w:val="1177"/>
    <w:next w:val="1300"/>
    <w:link w:val="1166"/>
    <w:uiPriority w:val="99"/>
    <w:pPr>
      <w:spacing w:after="0" w:line="240" w:lineRule="auto"/>
    </w:pPr>
    <w:tblPr/>
  </w:style>
  <w:style w:type="table" w:styleId="1301">
    <w:name w:val="List Table 6 Colorful"/>
    <w:basedOn w:val="1177"/>
    <w:next w:val="1301"/>
    <w:link w:val="1166"/>
    <w:uiPriority w:val="99"/>
    <w:pPr>
      <w:spacing w:after="0" w:line="240" w:lineRule="auto"/>
    </w:pPr>
    <w:tblPr/>
  </w:style>
  <w:style w:type="table" w:styleId="1302">
    <w:name w:val="List Table 6 Colorful - Accent 1"/>
    <w:basedOn w:val="1177"/>
    <w:next w:val="1302"/>
    <w:link w:val="1166"/>
    <w:uiPriority w:val="99"/>
    <w:pPr>
      <w:spacing w:after="0" w:line="240" w:lineRule="auto"/>
    </w:pPr>
    <w:tblPr/>
  </w:style>
  <w:style w:type="table" w:styleId="1303">
    <w:name w:val="List Table 6 Colorful - Accent 2"/>
    <w:basedOn w:val="1177"/>
    <w:next w:val="1303"/>
    <w:link w:val="1166"/>
    <w:uiPriority w:val="99"/>
    <w:pPr>
      <w:spacing w:after="0" w:line="240" w:lineRule="auto"/>
    </w:pPr>
    <w:tblPr/>
  </w:style>
  <w:style w:type="table" w:styleId="1304">
    <w:name w:val="List Table 6 Colorful - Accent 3"/>
    <w:basedOn w:val="1177"/>
    <w:next w:val="1304"/>
    <w:link w:val="1166"/>
    <w:uiPriority w:val="99"/>
    <w:pPr>
      <w:spacing w:after="0" w:line="240" w:lineRule="auto"/>
    </w:pPr>
    <w:tblPr/>
  </w:style>
  <w:style w:type="table" w:styleId="1305">
    <w:name w:val="List Table 6 Colorful - Accent 4"/>
    <w:basedOn w:val="1177"/>
    <w:next w:val="1305"/>
    <w:link w:val="1166"/>
    <w:uiPriority w:val="99"/>
    <w:pPr>
      <w:spacing w:after="0" w:line="240" w:lineRule="auto"/>
    </w:pPr>
    <w:tblPr/>
  </w:style>
  <w:style w:type="table" w:styleId="1306">
    <w:name w:val="List Table 6 Colorful - Accent 5"/>
    <w:basedOn w:val="1177"/>
    <w:next w:val="1306"/>
    <w:link w:val="1166"/>
    <w:uiPriority w:val="99"/>
    <w:pPr>
      <w:spacing w:after="0" w:line="240" w:lineRule="auto"/>
    </w:pPr>
    <w:tblPr/>
  </w:style>
  <w:style w:type="table" w:styleId="1307">
    <w:name w:val="List Table 6 Colorful - Accent 6"/>
    <w:basedOn w:val="1177"/>
    <w:next w:val="1307"/>
    <w:link w:val="1166"/>
    <w:uiPriority w:val="99"/>
    <w:pPr>
      <w:spacing w:after="0" w:line="240" w:lineRule="auto"/>
    </w:pPr>
    <w:tblPr/>
  </w:style>
  <w:style w:type="table" w:styleId="1308">
    <w:name w:val="List Table 7 Colorful"/>
    <w:basedOn w:val="1177"/>
    <w:next w:val="1308"/>
    <w:link w:val="1166"/>
    <w:uiPriority w:val="99"/>
    <w:tblPr/>
  </w:style>
  <w:style w:type="table" w:styleId="1309">
    <w:name w:val="List Table 7 Colorful - Accent 1"/>
    <w:basedOn w:val="1177"/>
    <w:next w:val="1309"/>
    <w:link w:val="1166"/>
    <w:uiPriority w:val="99"/>
    <w:tblPr/>
  </w:style>
  <w:style w:type="table" w:styleId="1310">
    <w:name w:val="List Table 7 Colorful - Accent 2"/>
    <w:basedOn w:val="1177"/>
    <w:next w:val="1310"/>
    <w:link w:val="1166"/>
    <w:uiPriority w:val="99"/>
    <w:tblPr/>
  </w:style>
  <w:style w:type="table" w:styleId="1311">
    <w:name w:val="List Table 7 Colorful - Accent 3"/>
    <w:basedOn w:val="1177"/>
    <w:next w:val="1311"/>
    <w:link w:val="1166"/>
    <w:uiPriority w:val="99"/>
    <w:tblPr/>
  </w:style>
  <w:style w:type="table" w:styleId="1312">
    <w:name w:val="List Table 7 Colorful - Accent 4"/>
    <w:basedOn w:val="1177"/>
    <w:next w:val="1312"/>
    <w:link w:val="1166"/>
    <w:uiPriority w:val="99"/>
    <w:tblPr/>
  </w:style>
  <w:style w:type="table" w:styleId="1313">
    <w:name w:val="List Table 7 Colorful - Accent 5"/>
    <w:basedOn w:val="1177"/>
    <w:next w:val="1313"/>
    <w:link w:val="1166"/>
    <w:uiPriority w:val="99"/>
    <w:tblPr/>
  </w:style>
  <w:style w:type="table" w:styleId="1314">
    <w:name w:val="List Table 7 Colorful - Accent 6"/>
    <w:basedOn w:val="1177"/>
    <w:next w:val="1314"/>
    <w:link w:val="1166"/>
    <w:uiPriority w:val="99"/>
    <w:tblPr/>
  </w:style>
  <w:style w:type="table" w:styleId="1315">
    <w:name w:val="Lined - Accent"/>
    <w:basedOn w:val="1177"/>
    <w:next w:val="1315"/>
    <w:link w:val="1166"/>
    <w:uiPriority w:val="99"/>
    <w:pPr>
      <w:spacing w:after="0" w:line="240" w:lineRule="auto"/>
    </w:pPr>
    <w:rPr>
      <w:color w:val="404040"/>
    </w:rPr>
    <w:tblPr/>
  </w:style>
  <w:style w:type="table" w:styleId="1316">
    <w:name w:val="Lined - Accent 1"/>
    <w:basedOn w:val="1177"/>
    <w:next w:val="1316"/>
    <w:link w:val="1166"/>
    <w:uiPriority w:val="99"/>
    <w:pPr>
      <w:spacing w:after="0" w:line="240" w:lineRule="auto"/>
    </w:pPr>
    <w:rPr>
      <w:color w:val="404040"/>
    </w:rPr>
    <w:tblPr/>
  </w:style>
  <w:style w:type="table" w:styleId="1317">
    <w:name w:val="Lined - Accent 2"/>
    <w:basedOn w:val="1177"/>
    <w:next w:val="1317"/>
    <w:link w:val="1166"/>
    <w:uiPriority w:val="99"/>
    <w:pPr>
      <w:spacing w:after="0" w:line="240" w:lineRule="auto"/>
    </w:pPr>
    <w:rPr>
      <w:color w:val="404040"/>
    </w:rPr>
    <w:tblPr/>
  </w:style>
  <w:style w:type="table" w:styleId="1318">
    <w:name w:val="Lined - Accent 3"/>
    <w:basedOn w:val="1177"/>
    <w:next w:val="1318"/>
    <w:link w:val="1166"/>
    <w:uiPriority w:val="99"/>
    <w:pPr>
      <w:spacing w:after="0" w:line="240" w:lineRule="auto"/>
    </w:pPr>
    <w:rPr>
      <w:color w:val="404040"/>
    </w:rPr>
    <w:tblPr/>
  </w:style>
  <w:style w:type="table" w:styleId="1319">
    <w:name w:val="Lined - Accent 4"/>
    <w:basedOn w:val="1177"/>
    <w:next w:val="1319"/>
    <w:link w:val="1166"/>
    <w:uiPriority w:val="99"/>
    <w:pPr>
      <w:spacing w:after="0" w:line="240" w:lineRule="auto"/>
    </w:pPr>
    <w:rPr>
      <w:color w:val="404040"/>
    </w:rPr>
    <w:tblPr/>
  </w:style>
  <w:style w:type="table" w:styleId="1320">
    <w:name w:val="Lined - Accent 5"/>
    <w:basedOn w:val="1177"/>
    <w:next w:val="1320"/>
    <w:link w:val="1166"/>
    <w:uiPriority w:val="99"/>
    <w:pPr>
      <w:spacing w:after="0" w:line="240" w:lineRule="auto"/>
    </w:pPr>
    <w:rPr>
      <w:color w:val="404040"/>
    </w:rPr>
    <w:tblPr/>
  </w:style>
  <w:style w:type="table" w:styleId="1321">
    <w:name w:val="Lined - Accent 6"/>
    <w:basedOn w:val="1177"/>
    <w:next w:val="1321"/>
    <w:link w:val="1166"/>
    <w:uiPriority w:val="99"/>
    <w:pPr>
      <w:spacing w:after="0" w:line="240" w:lineRule="auto"/>
    </w:pPr>
    <w:rPr>
      <w:color w:val="404040"/>
    </w:rPr>
    <w:tblPr/>
  </w:style>
  <w:style w:type="table" w:styleId="1322">
    <w:name w:val="Bordered &amp; Lined - Accent"/>
    <w:basedOn w:val="1177"/>
    <w:next w:val="1322"/>
    <w:link w:val="1166"/>
    <w:uiPriority w:val="99"/>
    <w:pPr>
      <w:spacing w:after="0" w:line="240" w:lineRule="auto"/>
    </w:pPr>
    <w:rPr>
      <w:color w:val="404040"/>
    </w:rPr>
    <w:tblPr/>
  </w:style>
  <w:style w:type="table" w:styleId="1323">
    <w:name w:val="Bordered &amp; Lined - Accent 1"/>
    <w:basedOn w:val="1177"/>
    <w:next w:val="1323"/>
    <w:link w:val="1166"/>
    <w:uiPriority w:val="99"/>
    <w:pPr>
      <w:spacing w:after="0" w:line="240" w:lineRule="auto"/>
    </w:pPr>
    <w:rPr>
      <w:color w:val="404040"/>
    </w:rPr>
    <w:tblPr/>
  </w:style>
  <w:style w:type="table" w:styleId="1324">
    <w:name w:val="Bordered &amp; Lined - Accent 2"/>
    <w:basedOn w:val="1177"/>
    <w:next w:val="1324"/>
    <w:link w:val="1166"/>
    <w:uiPriority w:val="99"/>
    <w:pPr>
      <w:spacing w:after="0" w:line="240" w:lineRule="auto"/>
    </w:pPr>
    <w:rPr>
      <w:color w:val="404040"/>
    </w:rPr>
    <w:tblPr/>
  </w:style>
  <w:style w:type="table" w:styleId="1325">
    <w:name w:val="Bordered &amp; Lined - Accent 3"/>
    <w:basedOn w:val="1177"/>
    <w:next w:val="1325"/>
    <w:link w:val="1166"/>
    <w:uiPriority w:val="99"/>
    <w:pPr>
      <w:spacing w:after="0" w:line="240" w:lineRule="auto"/>
    </w:pPr>
    <w:rPr>
      <w:color w:val="404040"/>
    </w:rPr>
    <w:tblPr/>
  </w:style>
  <w:style w:type="table" w:styleId="1326">
    <w:name w:val="Bordered &amp; Lined - Accent 4"/>
    <w:basedOn w:val="1177"/>
    <w:next w:val="1326"/>
    <w:link w:val="1166"/>
    <w:uiPriority w:val="99"/>
    <w:pPr>
      <w:spacing w:after="0" w:line="240" w:lineRule="auto"/>
    </w:pPr>
    <w:rPr>
      <w:color w:val="404040"/>
    </w:rPr>
    <w:tblPr/>
  </w:style>
  <w:style w:type="table" w:styleId="1327">
    <w:name w:val="Bordered &amp; Lined - Accent 5"/>
    <w:basedOn w:val="1177"/>
    <w:next w:val="1327"/>
    <w:link w:val="1166"/>
    <w:uiPriority w:val="99"/>
    <w:pPr>
      <w:spacing w:after="0" w:line="240" w:lineRule="auto"/>
    </w:pPr>
    <w:rPr>
      <w:color w:val="404040"/>
    </w:rPr>
    <w:tblPr/>
  </w:style>
  <w:style w:type="table" w:styleId="1328">
    <w:name w:val="Bordered &amp; Lined - Accent 6"/>
    <w:basedOn w:val="1177"/>
    <w:next w:val="1328"/>
    <w:link w:val="1166"/>
    <w:uiPriority w:val="99"/>
    <w:pPr>
      <w:spacing w:after="0" w:line="240" w:lineRule="auto"/>
    </w:pPr>
    <w:rPr>
      <w:color w:val="404040"/>
    </w:rPr>
    <w:tblPr/>
  </w:style>
  <w:style w:type="table" w:styleId="1329">
    <w:name w:val="Bordered"/>
    <w:basedOn w:val="1177"/>
    <w:next w:val="1329"/>
    <w:link w:val="1166"/>
    <w:uiPriority w:val="99"/>
    <w:pPr>
      <w:spacing w:after="0" w:line="240" w:lineRule="auto"/>
    </w:pPr>
    <w:tblPr/>
  </w:style>
  <w:style w:type="table" w:styleId="1330">
    <w:name w:val="Bordered - Accent 1"/>
    <w:basedOn w:val="1177"/>
    <w:next w:val="1330"/>
    <w:link w:val="1166"/>
    <w:uiPriority w:val="99"/>
    <w:pPr>
      <w:spacing w:after="0" w:line="240" w:lineRule="auto"/>
    </w:pPr>
    <w:tblPr/>
  </w:style>
  <w:style w:type="table" w:styleId="1331">
    <w:name w:val="Bordered - Accent 2"/>
    <w:basedOn w:val="1177"/>
    <w:next w:val="1331"/>
    <w:link w:val="1166"/>
    <w:uiPriority w:val="99"/>
    <w:pPr>
      <w:spacing w:after="0" w:line="240" w:lineRule="auto"/>
    </w:pPr>
    <w:tblPr/>
  </w:style>
  <w:style w:type="table" w:styleId="1332">
    <w:name w:val="Bordered - Accent 3"/>
    <w:basedOn w:val="1177"/>
    <w:next w:val="1332"/>
    <w:link w:val="1166"/>
    <w:uiPriority w:val="99"/>
    <w:pPr>
      <w:spacing w:after="0" w:line="240" w:lineRule="auto"/>
    </w:pPr>
    <w:tblPr/>
  </w:style>
  <w:style w:type="table" w:styleId="1333">
    <w:name w:val="Bordered - Accent 4"/>
    <w:basedOn w:val="1177"/>
    <w:next w:val="1333"/>
    <w:link w:val="1166"/>
    <w:uiPriority w:val="99"/>
    <w:pPr>
      <w:spacing w:after="0" w:line="240" w:lineRule="auto"/>
    </w:pPr>
    <w:tblPr/>
  </w:style>
  <w:style w:type="table" w:styleId="1334">
    <w:name w:val="Bordered - Accent 5"/>
    <w:basedOn w:val="1177"/>
    <w:next w:val="1334"/>
    <w:link w:val="1166"/>
    <w:uiPriority w:val="99"/>
    <w:pPr>
      <w:spacing w:after="0" w:line="240" w:lineRule="auto"/>
    </w:pPr>
    <w:tblPr/>
  </w:style>
  <w:style w:type="table" w:styleId="1335">
    <w:name w:val="Bordered - Accent 6"/>
    <w:basedOn w:val="1177"/>
    <w:next w:val="1335"/>
    <w:link w:val="1166"/>
    <w:uiPriority w:val="99"/>
    <w:pPr>
      <w:spacing w:after="0" w:line="240" w:lineRule="auto"/>
    </w:pPr>
    <w:tblPr/>
  </w:style>
  <w:style w:type="character" w:styleId="1336">
    <w:name w:val="Гиперссылка"/>
    <w:next w:val="1336"/>
    <w:link w:val="1166"/>
    <w:uiPriority w:val="99"/>
    <w:unhideWhenUsed/>
    <w:rPr>
      <w:color w:val="0000ff"/>
      <w:u w:val="single"/>
    </w:rPr>
  </w:style>
  <w:style w:type="paragraph" w:styleId="1337">
    <w:name w:val="Текст сноски"/>
    <w:basedOn w:val="1166"/>
    <w:next w:val="1337"/>
    <w:link w:val="1338"/>
    <w:uiPriority w:val="99"/>
    <w:semiHidden/>
    <w:unhideWhenUsed/>
    <w:pPr>
      <w:spacing w:after="40" w:line="240" w:lineRule="auto"/>
    </w:pPr>
    <w:rPr>
      <w:sz w:val="18"/>
      <w:szCs w:val="20"/>
      <w:lang w:val="en-US" w:eastAsia="en-US"/>
    </w:rPr>
  </w:style>
  <w:style w:type="character" w:styleId="1338">
    <w:name w:val="Текст сноски Знак"/>
    <w:next w:val="1338"/>
    <w:link w:val="1337"/>
    <w:uiPriority w:val="99"/>
    <w:rPr>
      <w:sz w:val="18"/>
    </w:rPr>
  </w:style>
  <w:style w:type="character" w:styleId="1339">
    <w:name w:val="Знак сноски"/>
    <w:basedOn w:val="1176"/>
    <w:next w:val="1339"/>
    <w:link w:val="1166"/>
    <w:uiPriority w:val="99"/>
    <w:unhideWhenUsed/>
    <w:rPr>
      <w:vertAlign w:val="superscript"/>
    </w:rPr>
  </w:style>
  <w:style w:type="paragraph" w:styleId="1340">
    <w:name w:val="Текст концевой сноски"/>
    <w:basedOn w:val="1166"/>
    <w:next w:val="1340"/>
    <w:link w:val="1341"/>
    <w:uiPriority w:val="99"/>
    <w:semiHidden/>
    <w:unhideWhenUsed/>
    <w:pPr>
      <w:spacing w:after="0" w:line="240" w:lineRule="auto"/>
    </w:pPr>
    <w:rPr>
      <w:sz w:val="20"/>
      <w:szCs w:val="20"/>
      <w:lang w:val="en-US" w:eastAsia="en-US"/>
    </w:rPr>
  </w:style>
  <w:style w:type="character" w:styleId="1341">
    <w:name w:val="Текст концевой сноски Знак"/>
    <w:next w:val="1341"/>
    <w:link w:val="1340"/>
    <w:uiPriority w:val="99"/>
    <w:rPr>
      <w:sz w:val="20"/>
    </w:rPr>
  </w:style>
  <w:style w:type="character" w:styleId="1342">
    <w:name w:val="Знак концевой сноски"/>
    <w:basedOn w:val="1176"/>
    <w:next w:val="1342"/>
    <w:link w:val="1166"/>
    <w:uiPriority w:val="99"/>
    <w:semiHidden/>
    <w:unhideWhenUsed/>
    <w:rPr>
      <w:vertAlign w:val="superscript"/>
    </w:rPr>
  </w:style>
  <w:style w:type="paragraph" w:styleId="1343">
    <w:name w:val="Оглавление 1"/>
    <w:basedOn w:val="1166"/>
    <w:next w:val="1166"/>
    <w:link w:val="1166"/>
    <w:uiPriority w:val="39"/>
    <w:unhideWhenUsed/>
    <w:pPr>
      <w:ind w:left="0" w:right="0" w:firstLine="0"/>
      <w:spacing w:after="57"/>
    </w:pPr>
  </w:style>
  <w:style w:type="paragraph" w:styleId="1344">
    <w:name w:val="Оглавление 2"/>
    <w:basedOn w:val="1166"/>
    <w:next w:val="1166"/>
    <w:link w:val="1166"/>
    <w:uiPriority w:val="39"/>
    <w:unhideWhenUsed/>
    <w:pPr>
      <w:ind w:left="283" w:right="0" w:firstLine="0"/>
      <w:spacing w:after="57"/>
    </w:pPr>
  </w:style>
  <w:style w:type="paragraph" w:styleId="1345">
    <w:name w:val="Оглавление 3"/>
    <w:basedOn w:val="1166"/>
    <w:next w:val="1166"/>
    <w:link w:val="1166"/>
    <w:uiPriority w:val="39"/>
    <w:unhideWhenUsed/>
    <w:pPr>
      <w:ind w:left="567" w:right="0" w:firstLine="0"/>
      <w:spacing w:after="57"/>
    </w:pPr>
  </w:style>
  <w:style w:type="paragraph" w:styleId="1346">
    <w:name w:val="Оглавление 4"/>
    <w:basedOn w:val="1166"/>
    <w:next w:val="1166"/>
    <w:link w:val="1166"/>
    <w:uiPriority w:val="39"/>
    <w:unhideWhenUsed/>
    <w:pPr>
      <w:ind w:left="850" w:right="0" w:firstLine="0"/>
      <w:spacing w:after="57"/>
    </w:pPr>
  </w:style>
  <w:style w:type="paragraph" w:styleId="1347">
    <w:name w:val="Оглавление 5"/>
    <w:basedOn w:val="1166"/>
    <w:next w:val="1166"/>
    <w:link w:val="1166"/>
    <w:uiPriority w:val="39"/>
    <w:unhideWhenUsed/>
    <w:pPr>
      <w:ind w:left="1134" w:right="0" w:firstLine="0"/>
      <w:spacing w:after="57"/>
    </w:pPr>
  </w:style>
  <w:style w:type="paragraph" w:styleId="1348">
    <w:name w:val="Оглавление 6"/>
    <w:basedOn w:val="1166"/>
    <w:next w:val="1166"/>
    <w:link w:val="1166"/>
    <w:uiPriority w:val="39"/>
    <w:unhideWhenUsed/>
    <w:pPr>
      <w:ind w:left="1417" w:right="0" w:firstLine="0"/>
      <w:spacing w:after="57"/>
    </w:pPr>
  </w:style>
  <w:style w:type="paragraph" w:styleId="1349">
    <w:name w:val="Оглавление 7"/>
    <w:basedOn w:val="1166"/>
    <w:next w:val="1166"/>
    <w:link w:val="1166"/>
    <w:uiPriority w:val="39"/>
    <w:unhideWhenUsed/>
    <w:pPr>
      <w:ind w:left="1701" w:right="0" w:firstLine="0"/>
      <w:spacing w:after="57"/>
    </w:pPr>
  </w:style>
  <w:style w:type="paragraph" w:styleId="1350">
    <w:name w:val="Оглавление 8"/>
    <w:basedOn w:val="1166"/>
    <w:next w:val="1166"/>
    <w:link w:val="1166"/>
    <w:uiPriority w:val="39"/>
    <w:unhideWhenUsed/>
    <w:pPr>
      <w:ind w:left="1984" w:right="0" w:firstLine="0"/>
      <w:spacing w:after="57"/>
    </w:pPr>
  </w:style>
  <w:style w:type="paragraph" w:styleId="1351">
    <w:name w:val="Оглавление 9"/>
    <w:basedOn w:val="1166"/>
    <w:next w:val="1166"/>
    <w:link w:val="1166"/>
    <w:uiPriority w:val="39"/>
    <w:unhideWhenUsed/>
    <w:pPr>
      <w:ind w:left="2268" w:right="0" w:firstLine="0"/>
      <w:spacing w:after="57"/>
    </w:pPr>
  </w:style>
  <w:style w:type="paragraph" w:styleId="1352">
    <w:name w:val="Заголовок оглавления"/>
    <w:next w:val="1352"/>
    <w:link w:val="1166"/>
    <w:uiPriority w:val="39"/>
    <w:unhideWhenUsed/>
    <w:rPr>
      <w:lang w:val="ru-RU" w:eastAsia="ru-RU" w:bidi="ar-SA"/>
    </w:rPr>
  </w:style>
  <w:style w:type="paragraph" w:styleId="1353">
    <w:name w:val="Перечень рисунков"/>
    <w:basedOn w:val="1166"/>
    <w:next w:val="1166"/>
    <w:link w:val="1166"/>
    <w:uiPriority w:val="99"/>
    <w:unhideWhenUsed/>
    <w:pPr>
      <w:spacing w:after="0" w:afterAutospacing="0"/>
    </w:pPr>
  </w:style>
  <w:style w:type="character" w:styleId="1354">
    <w:name w:val="WW8Num2z0"/>
    <w:next w:val="1354"/>
    <w:link w:val="1166"/>
  </w:style>
  <w:style w:type="character" w:styleId="1355">
    <w:name w:val="WW8Num3z0"/>
    <w:next w:val="1355"/>
    <w:link w:val="1166"/>
    <w:rPr>
      <w:sz w:val="24"/>
      <w:szCs w:val="24"/>
    </w:rPr>
  </w:style>
  <w:style w:type="character" w:styleId="1356">
    <w:name w:val="WW8Num3z1"/>
    <w:next w:val="1356"/>
    <w:link w:val="1166"/>
  </w:style>
  <w:style w:type="character" w:styleId="1357">
    <w:name w:val="WW8Num4z0"/>
    <w:next w:val="1357"/>
    <w:link w:val="1166"/>
    <w:rPr>
      <w:rFonts w:ascii="Times New Roman" w:hAnsi="Times New Roman" w:cs="Times New Roman"/>
    </w:rPr>
  </w:style>
  <w:style w:type="character" w:styleId="1358">
    <w:name w:val="WW8Num5z0"/>
    <w:next w:val="1358"/>
    <w:link w:val="1166"/>
    <w:rPr>
      <w:sz w:val="24"/>
      <w:szCs w:val="24"/>
    </w:rPr>
  </w:style>
  <w:style w:type="character" w:styleId="1359">
    <w:name w:val="Основной шрифт абзаца5"/>
    <w:next w:val="1359"/>
    <w:link w:val="1166"/>
  </w:style>
  <w:style w:type="character" w:styleId="1360">
    <w:name w:val="Основной шрифт абзаца4"/>
    <w:next w:val="1360"/>
    <w:link w:val="1166"/>
  </w:style>
  <w:style w:type="character" w:styleId="1361">
    <w:name w:val="Основной шрифт абзаца3"/>
    <w:next w:val="1361"/>
    <w:link w:val="1166"/>
  </w:style>
  <w:style w:type="character" w:styleId="1362">
    <w:name w:val="WW8Num1z0"/>
    <w:next w:val="1362"/>
    <w:link w:val="1166"/>
  </w:style>
  <w:style w:type="character" w:styleId="1363">
    <w:name w:val="WW8Num1z1"/>
    <w:next w:val="1363"/>
    <w:link w:val="1166"/>
  </w:style>
  <w:style w:type="character" w:styleId="1364">
    <w:name w:val="WW8Num1z2"/>
    <w:next w:val="1364"/>
    <w:link w:val="1166"/>
  </w:style>
  <w:style w:type="character" w:styleId="1365">
    <w:name w:val="WW8Num1z3"/>
    <w:next w:val="1365"/>
    <w:link w:val="1166"/>
  </w:style>
  <w:style w:type="character" w:styleId="1366">
    <w:name w:val="WW8Num1z4"/>
    <w:next w:val="1366"/>
    <w:link w:val="1166"/>
  </w:style>
  <w:style w:type="character" w:styleId="1367">
    <w:name w:val="WW8Num1z5"/>
    <w:next w:val="1367"/>
    <w:link w:val="1166"/>
  </w:style>
  <w:style w:type="character" w:styleId="1368">
    <w:name w:val="WW8Num1z6"/>
    <w:next w:val="1368"/>
    <w:link w:val="1166"/>
  </w:style>
  <w:style w:type="character" w:styleId="1369">
    <w:name w:val="WW8Num1z7"/>
    <w:next w:val="1369"/>
    <w:link w:val="1166"/>
  </w:style>
  <w:style w:type="character" w:styleId="1370">
    <w:name w:val="WW8Num1z8"/>
    <w:next w:val="1370"/>
    <w:link w:val="1166"/>
  </w:style>
  <w:style w:type="character" w:styleId="1371">
    <w:name w:val="Основной шрифт абзаца2"/>
    <w:next w:val="1371"/>
    <w:link w:val="1166"/>
  </w:style>
  <w:style w:type="character" w:styleId="1372">
    <w:name w:val="WW8Num2z1"/>
    <w:next w:val="1372"/>
    <w:link w:val="1166"/>
  </w:style>
  <w:style w:type="character" w:styleId="1373">
    <w:name w:val="WW8Num2z2"/>
    <w:next w:val="1373"/>
    <w:link w:val="1166"/>
  </w:style>
  <w:style w:type="character" w:styleId="1374">
    <w:name w:val="WW8Num2z3"/>
    <w:next w:val="1374"/>
    <w:link w:val="1166"/>
  </w:style>
  <w:style w:type="character" w:styleId="1375">
    <w:name w:val="WW8Num2z4"/>
    <w:next w:val="1375"/>
    <w:link w:val="1166"/>
  </w:style>
  <w:style w:type="character" w:styleId="1376">
    <w:name w:val="WW8Num2z5"/>
    <w:next w:val="1376"/>
    <w:link w:val="1166"/>
  </w:style>
  <w:style w:type="character" w:styleId="1377">
    <w:name w:val="WW8Num2z6"/>
    <w:next w:val="1377"/>
    <w:link w:val="1166"/>
  </w:style>
  <w:style w:type="character" w:styleId="1378">
    <w:name w:val="WW8Num2z7"/>
    <w:next w:val="1378"/>
    <w:link w:val="1166"/>
  </w:style>
  <w:style w:type="character" w:styleId="1379">
    <w:name w:val="WW8Num2z8"/>
    <w:next w:val="1379"/>
    <w:link w:val="1166"/>
  </w:style>
  <w:style w:type="character" w:styleId="1380">
    <w:name w:val="WW8Num3z2"/>
    <w:next w:val="1380"/>
    <w:link w:val="1166"/>
  </w:style>
  <w:style w:type="character" w:styleId="1381">
    <w:name w:val="WW8Num3z3"/>
    <w:next w:val="1381"/>
    <w:link w:val="1166"/>
  </w:style>
  <w:style w:type="character" w:styleId="1382">
    <w:name w:val="WW8Num3z4"/>
    <w:next w:val="1382"/>
    <w:link w:val="1166"/>
  </w:style>
  <w:style w:type="character" w:styleId="1383">
    <w:name w:val="WW8Num3z5"/>
    <w:next w:val="1383"/>
    <w:link w:val="1166"/>
  </w:style>
  <w:style w:type="character" w:styleId="1384">
    <w:name w:val="WW8Num3z6"/>
    <w:next w:val="1384"/>
    <w:link w:val="1166"/>
  </w:style>
  <w:style w:type="character" w:styleId="1385">
    <w:name w:val="WW8Num3z7"/>
    <w:next w:val="1385"/>
    <w:link w:val="1166"/>
  </w:style>
  <w:style w:type="character" w:styleId="1386">
    <w:name w:val="WW8Num3z8"/>
    <w:next w:val="1386"/>
    <w:link w:val="1166"/>
  </w:style>
  <w:style w:type="character" w:styleId="1387">
    <w:name w:val="WW8Num4z1"/>
    <w:next w:val="1387"/>
    <w:link w:val="1166"/>
  </w:style>
  <w:style w:type="character" w:styleId="1388">
    <w:name w:val="WW8Num4z2"/>
    <w:next w:val="1388"/>
    <w:link w:val="1166"/>
  </w:style>
  <w:style w:type="character" w:styleId="1389">
    <w:name w:val="WW8Num4z3"/>
    <w:next w:val="1389"/>
    <w:link w:val="1166"/>
  </w:style>
  <w:style w:type="character" w:styleId="1390">
    <w:name w:val="WW8Num4z4"/>
    <w:next w:val="1390"/>
    <w:link w:val="1166"/>
  </w:style>
  <w:style w:type="character" w:styleId="1391">
    <w:name w:val="WW8Num4z5"/>
    <w:next w:val="1391"/>
    <w:link w:val="1166"/>
  </w:style>
  <w:style w:type="character" w:styleId="1392">
    <w:name w:val="WW8Num4z6"/>
    <w:next w:val="1392"/>
    <w:link w:val="1166"/>
  </w:style>
  <w:style w:type="character" w:styleId="1393">
    <w:name w:val="WW8Num4z7"/>
    <w:next w:val="1393"/>
    <w:link w:val="1166"/>
  </w:style>
  <w:style w:type="character" w:styleId="1394">
    <w:name w:val="WW8Num4z8"/>
    <w:next w:val="1394"/>
    <w:link w:val="1166"/>
  </w:style>
  <w:style w:type="character" w:styleId="1395">
    <w:name w:val="WW8Num5z1"/>
    <w:next w:val="1395"/>
    <w:link w:val="1166"/>
    <w:rPr>
      <w:rFonts w:ascii="Courier New" w:hAnsi="Courier New" w:cs="Courier New"/>
    </w:rPr>
  </w:style>
  <w:style w:type="character" w:styleId="1396">
    <w:name w:val="WW8Num5z2"/>
    <w:next w:val="1396"/>
    <w:link w:val="1166"/>
    <w:rPr>
      <w:rFonts w:ascii="Wingdings" w:hAnsi="Wingdings" w:cs="Wingdings"/>
    </w:rPr>
  </w:style>
  <w:style w:type="character" w:styleId="1397">
    <w:name w:val="WW8Num5z3"/>
    <w:next w:val="1397"/>
    <w:link w:val="1166"/>
    <w:rPr>
      <w:rFonts w:ascii="Symbol" w:hAnsi="Symbol" w:cs="Symbol"/>
    </w:rPr>
  </w:style>
  <w:style w:type="character" w:styleId="1398">
    <w:name w:val="WW8Num6z0"/>
    <w:next w:val="1398"/>
    <w:link w:val="1166"/>
  </w:style>
  <w:style w:type="character" w:styleId="1399">
    <w:name w:val="WW8Num7z0"/>
    <w:next w:val="1399"/>
    <w:link w:val="1166"/>
    <w:rPr>
      <w:rFonts w:ascii="Symbol" w:hAnsi="Symbol" w:cs="Symbol"/>
    </w:rPr>
  </w:style>
  <w:style w:type="character" w:styleId="1400">
    <w:name w:val="WW8Num7z1"/>
    <w:next w:val="1400"/>
    <w:link w:val="1166"/>
    <w:rPr>
      <w:rFonts w:ascii="Courier New" w:hAnsi="Courier New" w:cs="Courier New"/>
    </w:rPr>
  </w:style>
  <w:style w:type="character" w:styleId="1401">
    <w:name w:val="WW8Num7z2"/>
    <w:next w:val="1401"/>
    <w:link w:val="1166"/>
    <w:rPr>
      <w:rFonts w:ascii="Wingdings" w:hAnsi="Wingdings" w:cs="Wingdings"/>
    </w:rPr>
  </w:style>
  <w:style w:type="character" w:styleId="1402">
    <w:name w:val="WW8Num8z0"/>
    <w:next w:val="1402"/>
    <w:link w:val="1166"/>
  </w:style>
  <w:style w:type="character" w:styleId="1403">
    <w:name w:val="WW8Num8z1"/>
    <w:next w:val="1403"/>
    <w:link w:val="1166"/>
  </w:style>
  <w:style w:type="character" w:styleId="1404">
    <w:name w:val="WW8Num8z2"/>
    <w:next w:val="1404"/>
    <w:link w:val="1166"/>
  </w:style>
  <w:style w:type="character" w:styleId="1405">
    <w:name w:val="WW8Num8z3"/>
    <w:next w:val="1405"/>
    <w:link w:val="1166"/>
  </w:style>
  <w:style w:type="character" w:styleId="1406">
    <w:name w:val="WW8Num8z4"/>
    <w:next w:val="1406"/>
    <w:link w:val="1166"/>
  </w:style>
  <w:style w:type="character" w:styleId="1407">
    <w:name w:val="WW8Num8z5"/>
    <w:next w:val="1407"/>
    <w:link w:val="1166"/>
  </w:style>
  <w:style w:type="character" w:styleId="1408">
    <w:name w:val="WW8Num8z6"/>
    <w:next w:val="1408"/>
    <w:link w:val="1166"/>
  </w:style>
  <w:style w:type="character" w:styleId="1409">
    <w:name w:val="WW8Num8z7"/>
    <w:next w:val="1409"/>
    <w:link w:val="1166"/>
  </w:style>
  <w:style w:type="character" w:styleId="1410">
    <w:name w:val="WW8Num8z8"/>
    <w:next w:val="1410"/>
    <w:link w:val="1166"/>
  </w:style>
  <w:style w:type="character" w:styleId="1411">
    <w:name w:val="WW8Num9z0"/>
    <w:next w:val="1411"/>
    <w:link w:val="1166"/>
  </w:style>
  <w:style w:type="character" w:styleId="1412">
    <w:name w:val="WW8Num10z0"/>
    <w:next w:val="1412"/>
    <w:link w:val="1166"/>
  </w:style>
  <w:style w:type="character" w:styleId="1413">
    <w:name w:val="WW8Num11z0"/>
    <w:next w:val="1413"/>
    <w:link w:val="1166"/>
  </w:style>
  <w:style w:type="character" w:styleId="1414">
    <w:name w:val="WW8Num11z1"/>
    <w:next w:val="1414"/>
    <w:link w:val="1166"/>
  </w:style>
  <w:style w:type="character" w:styleId="1415">
    <w:name w:val="WW8Num11z2"/>
    <w:next w:val="1415"/>
    <w:link w:val="1166"/>
  </w:style>
  <w:style w:type="character" w:styleId="1416">
    <w:name w:val="WW8Num11z3"/>
    <w:next w:val="1416"/>
    <w:link w:val="1166"/>
  </w:style>
  <w:style w:type="character" w:styleId="1417">
    <w:name w:val="WW8Num11z4"/>
    <w:next w:val="1417"/>
    <w:link w:val="1166"/>
  </w:style>
  <w:style w:type="character" w:styleId="1418">
    <w:name w:val="WW8Num11z5"/>
    <w:next w:val="1418"/>
    <w:link w:val="1166"/>
  </w:style>
  <w:style w:type="character" w:styleId="1419">
    <w:name w:val="WW8Num11z6"/>
    <w:next w:val="1419"/>
    <w:link w:val="1166"/>
  </w:style>
  <w:style w:type="character" w:styleId="1420">
    <w:name w:val="WW8Num11z7"/>
    <w:next w:val="1420"/>
    <w:link w:val="1166"/>
  </w:style>
  <w:style w:type="character" w:styleId="1421">
    <w:name w:val="WW8Num11z8"/>
    <w:next w:val="1421"/>
    <w:link w:val="1166"/>
  </w:style>
  <w:style w:type="character" w:styleId="1422">
    <w:name w:val="WW8Num12z0"/>
    <w:next w:val="1422"/>
    <w:link w:val="1166"/>
    <w:rPr>
      <w:rFonts w:ascii="Symbol" w:hAnsi="Symbol" w:cs="Symbol"/>
      <w:sz w:val="20"/>
    </w:rPr>
  </w:style>
  <w:style w:type="character" w:styleId="1423">
    <w:name w:val="WW8Num12z1"/>
    <w:next w:val="1423"/>
    <w:link w:val="1166"/>
    <w:rPr>
      <w:rFonts w:ascii="Courier New" w:hAnsi="Courier New" w:cs="Courier New"/>
      <w:sz w:val="20"/>
    </w:rPr>
  </w:style>
  <w:style w:type="character" w:styleId="1424">
    <w:name w:val="WW8Num12z2"/>
    <w:next w:val="1424"/>
    <w:link w:val="1166"/>
    <w:rPr>
      <w:rFonts w:ascii="Wingdings" w:hAnsi="Wingdings" w:cs="Wingdings"/>
      <w:sz w:val="20"/>
    </w:rPr>
  </w:style>
  <w:style w:type="character" w:styleId="1425">
    <w:name w:val="WW8Num13z0"/>
    <w:next w:val="1425"/>
    <w:link w:val="1166"/>
    <w:rPr>
      <w:sz w:val="24"/>
      <w:szCs w:val="24"/>
    </w:rPr>
  </w:style>
  <w:style w:type="character" w:styleId="1426">
    <w:name w:val="WW8Num13z1"/>
    <w:next w:val="1426"/>
    <w:link w:val="1166"/>
  </w:style>
  <w:style w:type="character" w:styleId="1427">
    <w:name w:val="WW8Num14z0"/>
    <w:next w:val="1427"/>
    <w:link w:val="1166"/>
  </w:style>
  <w:style w:type="character" w:styleId="1428">
    <w:name w:val="WW8Num15z0"/>
    <w:next w:val="1428"/>
    <w:link w:val="1166"/>
  </w:style>
  <w:style w:type="character" w:styleId="1429">
    <w:name w:val="WW8Num15z1"/>
    <w:next w:val="1429"/>
    <w:link w:val="1166"/>
  </w:style>
  <w:style w:type="character" w:styleId="1430">
    <w:name w:val="WW8Num15z2"/>
    <w:next w:val="1430"/>
    <w:link w:val="1166"/>
  </w:style>
  <w:style w:type="character" w:styleId="1431">
    <w:name w:val="WW8Num15z3"/>
    <w:next w:val="1431"/>
    <w:link w:val="1166"/>
  </w:style>
  <w:style w:type="character" w:styleId="1432">
    <w:name w:val="WW8Num15z4"/>
    <w:next w:val="1432"/>
    <w:link w:val="1166"/>
  </w:style>
  <w:style w:type="character" w:styleId="1433">
    <w:name w:val="WW8Num15z5"/>
    <w:next w:val="1433"/>
    <w:link w:val="1166"/>
  </w:style>
  <w:style w:type="character" w:styleId="1434">
    <w:name w:val="WW8Num15z6"/>
    <w:next w:val="1434"/>
    <w:link w:val="1166"/>
  </w:style>
  <w:style w:type="character" w:styleId="1435">
    <w:name w:val="WW8Num15z7"/>
    <w:next w:val="1435"/>
    <w:link w:val="1166"/>
  </w:style>
  <w:style w:type="character" w:styleId="1436">
    <w:name w:val="WW8Num15z8"/>
    <w:next w:val="1436"/>
    <w:link w:val="1166"/>
  </w:style>
  <w:style w:type="character" w:styleId="1437">
    <w:name w:val="WW8Num16z0"/>
    <w:next w:val="1437"/>
    <w:link w:val="1166"/>
  </w:style>
  <w:style w:type="character" w:styleId="1438">
    <w:name w:val="WW8Num17z0"/>
    <w:next w:val="1438"/>
    <w:link w:val="1166"/>
    <w:rPr>
      <w:rFonts w:ascii="Times New Roman" w:hAnsi="Times New Roman" w:cs="Times New Roman"/>
    </w:rPr>
  </w:style>
  <w:style w:type="character" w:styleId="1439">
    <w:name w:val="WW8Num17z1"/>
    <w:next w:val="1439"/>
    <w:link w:val="1166"/>
  </w:style>
  <w:style w:type="character" w:styleId="1440">
    <w:name w:val="WW8Num17z2"/>
    <w:next w:val="1440"/>
    <w:link w:val="1166"/>
  </w:style>
  <w:style w:type="character" w:styleId="1441">
    <w:name w:val="WW8Num17z3"/>
    <w:next w:val="1441"/>
    <w:link w:val="1166"/>
  </w:style>
  <w:style w:type="character" w:styleId="1442">
    <w:name w:val="WW8Num17z4"/>
    <w:next w:val="1442"/>
    <w:link w:val="1166"/>
  </w:style>
  <w:style w:type="character" w:styleId="1443">
    <w:name w:val="WW8Num17z5"/>
    <w:next w:val="1443"/>
    <w:link w:val="1166"/>
  </w:style>
  <w:style w:type="character" w:styleId="1444">
    <w:name w:val="WW8Num17z6"/>
    <w:next w:val="1444"/>
    <w:link w:val="1166"/>
  </w:style>
  <w:style w:type="character" w:styleId="1445">
    <w:name w:val="WW8Num17z7"/>
    <w:next w:val="1445"/>
    <w:link w:val="1166"/>
  </w:style>
  <w:style w:type="character" w:styleId="1446">
    <w:name w:val="WW8Num17z8"/>
    <w:next w:val="1446"/>
    <w:link w:val="1166"/>
  </w:style>
  <w:style w:type="character" w:styleId="1447">
    <w:name w:val="WW8Num18z0"/>
    <w:next w:val="1447"/>
    <w:link w:val="1166"/>
    <w:rPr>
      <w:sz w:val="24"/>
      <w:szCs w:val="24"/>
    </w:rPr>
  </w:style>
  <w:style w:type="character" w:styleId="1448">
    <w:name w:val="WW8Num18z1"/>
    <w:next w:val="1448"/>
    <w:link w:val="1166"/>
  </w:style>
  <w:style w:type="character" w:styleId="1449">
    <w:name w:val="WW8Num18z2"/>
    <w:next w:val="1449"/>
    <w:link w:val="1166"/>
  </w:style>
  <w:style w:type="character" w:styleId="1450">
    <w:name w:val="WW8Num18z3"/>
    <w:next w:val="1450"/>
    <w:link w:val="1166"/>
  </w:style>
  <w:style w:type="character" w:styleId="1451">
    <w:name w:val="WW8Num18z4"/>
    <w:next w:val="1451"/>
    <w:link w:val="1166"/>
  </w:style>
  <w:style w:type="character" w:styleId="1452">
    <w:name w:val="WW8Num18z5"/>
    <w:next w:val="1452"/>
    <w:link w:val="1166"/>
  </w:style>
  <w:style w:type="character" w:styleId="1453">
    <w:name w:val="WW8Num18z6"/>
    <w:next w:val="1453"/>
    <w:link w:val="1166"/>
  </w:style>
  <w:style w:type="character" w:styleId="1454">
    <w:name w:val="WW8Num18z7"/>
    <w:next w:val="1454"/>
    <w:link w:val="1166"/>
  </w:style>
  <w:style w:type="character" w:styleId="1455">
    <w:name w:val="WW8Num18z8"/>
    <w:next w:val="1455"/>
    <w:link w:val="1166"/>
  </w:style>
  <w:style w:type="character" w:styleId="1456">
    <w:name w:val="Основной шрифт абзаца1"/>
    <w:next w:val="1456"/>
    <w:link w:val="1166"/>
  </w:style>
  <w:style w:type="character" w:styleId="1457">
    <w:name w:val="Заголовок 1 Знак"/>
    <w:next w:val="1457"/>
    <w:link w:val="1166"/>
    <w:rPr>
      <w:rFonts w:ascii="Times New Roman" w:hAnsi="Times New Roman" w:cs="Times New Roman"/>
      <w:b/>
      <w:bCs/>
      <w:sz w:val="22"/>
      <w:szCs w:val="22"/>
    </w:rPr>
  </w:style>
  <w:style w:type="character" w:styleId="1458">
    <w:name w:val="Заголовок 2 Знак"/>
    <w:next w:val="1458"/>
    <w:link w:val="1166"/>
    <w:rPr>
      <w:rFonts w:ascii="Arial" w:hAnsi="Arial" w:cs="Arial"/>
      <w:b/>
      <w:bCs/>
      <w:i/>
      <w:iCs/>
      <w:sz w:val="28"/>
      <w:szCs w:val="28"/>
      <w:lang w:bidi="ar-SA"/>
    </w:rPr>
  </w:style>
  <w:style w:type="character" w:styleId="1459">
    <w:name w:val="Заголовок 3 Знак"/>
    <w:next w:val="1459"/>
    <w:link w:val="116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460">
    <w:name w:val="Заголовок 4 Знак"/>
    <w:next w:val="1460"/>
    <w:link w:val="116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461">
    <w:name w:val="Заголовок 5 Знак"/>
    <w:next w:val="1461"/>
    <w:link w:val="1166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1462">
    <w:name w:val="Заголовок 6 Знак"/>
    <w:next w:val="1462"/>
    <w:link w:val="1166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1463">
    <w:name w:val="Заголовок 7 Знак"/>
    <w:next w:val="1463"/>
    <w:link w:val="1166"/>
    <w:rPr>
      <w:rFonts w:ascii="Times New Roman" w:hAnsi="Times New Roman" w:cs="Times New Roman"/>
      <w:sz w:val="28"/>
      <w:szCs w:val="28"/>
      <w:lang w:bidi="ar-SA"/>
    </w:rPr>
  </w:style>
  <w:style w:type="character" w:styleId="1464">
    <w:name w:val="Заголовок 8 Знак"/>
    <w:next w:val="1464"/>
    <w:link w:val="1166"/>
    <w:rPr>
      <w:rFonts w:ascii="Times New Roman" w:hAnsi="Times New Roman" w:cs="Times New Roman"/>
      <w:sz w:val="24"/>
      <w:szCs w:val="24"/>
      <w:lang w:bidi="ar-SA"/>
    </w:rPr>
  </w:style>
  <w:style w:type="character" w:styleId="1465">
    <w:name w:val="Заголовок 9 Знак"/>
    <w:next w:val="1465"/>
    <w:link w:val="116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466">
    <w:name w:val="Текст выноски Знак"/>
    <w:next w:val="1466"/>
    <w:link w:val="1166"/>
    <w:rPr>
      <w:rFonts w:ascii="Tahoma" w:hAnsi="Tahoma" w:cs="Tahoma"/>
      <w:sz w:val="16"/>
      <w:szCs w:val="16"/>
    </w:rPr>
  </w:style>
  <w:style w:type="character" w:styleId="1467">
    <w:name w:val="A1"/>
    <w:next w:val="1467"/>
    <w:link w:val="1166"/>
    <w:rPr>
      <w:color w:val="000000"/>
      <w:sz w:val="22"/>
      <w:szCs w:val="22"/>
    </w:rPr>
  </w:style>
  <w:style w:type="character" w:styleId="1468">
    <w:name w:val="Верхний колонтитул Знак"/>
    <w:next w:val="1468"/>
    <w:link w:val="1166"/>
    <w:rPr>
      <w:rFonts w:ascii="Times New Roman" w:hAnsi="Times New Roman" w:cs="Times New Roman"/>
      <w:sz w:val="28"/>
      <w:szCs w:val="28"/>
    </w:rPr>
  </w:style>
  <w:style w:type="character" w:styleId="1469">
    <w:name w:val="Нижний колонтитул Знак"/>
    <w:next w:val="1469"/>
    <w:link w:val="1166"/>
    <w:rPr>
      <w:rFonts w:ascii="Times New Roman" w:hAnsi="Times New Roman" w:cs="Times New Roman"/>
      <w:sz w:val="28"/>
      <w:szCs w:val="28"/>
    </w:rPr>
  </w:style>
  <w:style w:type="character" w:styleId="1470">
    <w:name w:val="Font Style22"/>
    <w:next w:val="1470"/>
    <w:link w:val="1166"/>
    <w:rPr>
      <w:rFonts w:ascii="Times New Roman" w:hAnsi="Times New Roman" w:cs="Times New Roman"/>
      <w:sz w:val="26"/>
      <w:szCs w:val="26"/>
    </w:rPr>
  </w:style>
  <w:style w:type="character" w:styleId="1471">
    <w:name w:val="Знак примечания1"/>
    <w:next w:val="1471"/>
    <w:link w:val="1166"/>
    <w:rPr>
      <w:sz w:val="16"/>
      <w:szCs w:val="16"/>
    </w:rPr>
  </w:style>
  <w:style w:type="character" w:styleId="1472">
    <w:name w:val="Номер страницы"/>
    <w:basedOn w:val="1456"/>
    <w:next w:val="1472"/>
    <w:link w:val="1166"/>
  </w:style>
  <w:style w:type="character" w:styleId="1473">
    <w:name w:val="Интернет-ссылка"/>
    <w:next w:val="1473"/>
    <w:link w:val="1166"/>
    <w:rPr>
      <w:color w:val="0000ff"/>
      <w:u w:val="single"/>
    </w:rPr>
  </w:style>
  <w:style w:type="character" w:styleId="1474">
    <w:name w:val="Посещённая гиперссылка"/>
    <w:next w:val="1474"/>
    <w:link w:val="1166"/>
    <w:rPr>
      <w:color w:val="800080"/>
      <w:u w:val="single"/>
    </w:rPr>
  </w:style>
  <w:style w:type="character" w:styleId="1475">
    <w:name w:val="ListLabel 25"/>
    <w:next w:val="1475"/>
    <w:link w:val="1166"/>
    <w:rPr>
      <w:rFonts w:ascii="Times New Roman" w:hAnsi="Times New Roman" w:eastAsia="Calibri" w:cs="Times New Roman"/>
      <w:sz w:val="26"/>
      <w:szCs w:val="26"/>
    </w:rPr>
  </w:style>
  <w:style w:type="character" w:styleId="1476">
    <w:name w:val="ListLabel 24"/>
    <w:next w:val="1476"/>
    <w:link w:val="1166"/>
    <w:rPr>
      <w:rFonts w:ascii="Times New Roman" w:hAnsi="Times New Roman" w:cs="Times New Roman"/>
      <w:sz w:val="26"/>
      <w:szCs w:val="26"/>
    </w:rPr>
  </w:style>
  <w:style w:type="character" w:styleId="1477">
    <w:name w:val="ListLabel 23"/>
    <w:next w:val="1477"/>
    <w:link w:val="1166"/>
    <w:rPr>
      <w:rFonts w:ascii="Times New Roman" w:hAnsi="Times New Roman" w:eastAsia="Calibri" w:cs="Times New Roman"/>
      <w:sz w:val="26"/>
      <w:szCs w:val="26"/>
    </w:rPr>
  </w:style>
  <w:style w:type="character" w:styleId="1478">
    <w:name w:val="ListLabel 22"/>
    <w:next w:val="1478"/>
    <w:link w:val="116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79">
    <w:name w:val="ListLabel 21"/>
    <w:next w:val="1479"/>
    <w:link w:val="1166"/>
    <w:rPr>
      <w:rFonts w:ascii="Times New Roman" w:hAnsi="Times New Roman" w:eastAsia="Calibri" w:cs="Times New Roman"/>
      <w:sz w:val="26"/>
      <w:szCs w:val="26"/>
    </w:rPr>
  </w:style>
  <w:style w:type="character" w:styleId="1480">
    <w:name w:val="ListLabel 20"/>
    <w:next w:val="1480"/>
    <w:link w:val="1166"/>
    <w:rPr>
      <w:rFonts w:ascii="Times New Roman" w:hAnsi="Times New Roman" w:cs="Times New Roman"/>
      <w:sz w:val="26"/>
      <w:szCs w:val="26"/>
    </w:rPr>
  </w:style>
  <w:style w:type="character" w:styleId="1481">
    <w:name w:val="ListLabel 19"/>
    <w:next w:val="1481"/>
    <w:link w:val="1166"/>
    <w:rPr>
      <w:rFonts w:ascii="Times New Roman" w:hAnsi="Times New Roman" w:eastAsia="Calibri" w:cs="Times New Roman"/>
      <w:sz w:val="26"/>
      <w:szCs w:val="26"/>
    </w:rPr>
  </w:style>
  <w:style w:type="character" w:styleId="1482">
    <w:name w:val="ListLabel 18"/>
    <w:next w:val="1482"/>
    <w:link w:val="116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83">
    <w:name w:val="ListLabel 17"/>
    <w:next w:val="1483"/>
    <w:link w:val="1166"/>
    <w:rPr>
      <w:rFonts w:ascii="Times New Roman" w:hAnsi="Times New Roman" w:eastAsia="Calibri" w:cs="Times New Roman"/>
      <w:sz w:val="26"/>
      <w:szCs w:val="26"/>
    </w:rPr>
  </w:style>
  <w:style w:type="character" w:styleId="1484">
    <w:name w:val="ListLabel 16"/>
    <w:next w:val="1484"/>
    <w:link w:val="1166"/>
    <w:rPr>
      <w:rFonts w:ascii="Times New Roman" w:hAnsi="Times New Roman" w:cs="Times New Roman"/>
      <w:sz w:val="26"/>
      <w:szCs w:val="26"/>
    </w:rPr>
  </w:style>
  <w:style w:type="character" w:styleId="1485">
    <w:name w:val="ListLabel 15"/>
    <w:next w:val="1485"/>
    <w:link w:val="1166"/>
    <w:rPr>
      <w:rFonts w:ascii="Times New Roman" w:hAnsi="Times New Roman" w:eastAsia="Calibri" w:cs="Times New Roman"/>
      <w:sz w:val="26"/>
      <w:szCs w:val="26"/>
    </w:rPr>
  </w:style>
  <w:style w:type="character" w:styleId="1486">
    <w:name w:val="ListLabel 14"/>
    <w:next w:val="1486"/>
    <w:link w:val="116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87">
    <w:name w:val="ListLabel 13"/>
    <w:next w:val="1487"/>
    <w:link w:val="1166"/>
    <w:rPr>
      <w:rFonts w:ascii="Times New Roman" w:hAnsi="Times New Roman" w:eastAsia="Calibri" w:cs="Times New Roman"/>
      <w:sz w:val="26"/>
      <w:szCs w:val="26"/>
    </w:rPr>
  </w:style>
  <w:style w:type="character" w:styleId="1488">
    <w:name w:val="ListLabel 12"/>
    <w:next w:val="1488"/>
    <w:link w:val="1166"/>
    <w:rPr>
      <w:rFonts w:ascii="Times New Roman" w:hAnsi="Times New Roman" w:cs="Times New Roman"/>
      <w:sz w:val="26"/>
      <w:szCs w:val="26"/>
    </w:rPr>
  </w:style>
  <w:style w:type="character" w:styleId="1489">
    <w:name w:val="ListLabel 11"/>
    <w:next w:val="1489"/>
    <w:link w:val="1166"/>
    <w:rPr>
      <w:rFonts w:ascii="Times New Roman" w:hAnsi="Times New Roman" w:eastAsia="Calibri" w:cs="Times New Roman"/>
      <w:sz w:val="26"/>
      <w:szCs w:val="26"/>
    </w:rPr>
  </w:style>
  <w:style w:type="character" w:styleId="1490">
    <w:name w:val="ListLabel 10"/>
    <w:next w:val="1490"/>
    <w:link w:val="116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91">
    <w:name w:val="ListLabel 9"/>
    <w:next w:val="1491"/>
    <w:link w:val="1166"/>
    <w:rPr>
      <w:rFonts w:cs="Courier New"/>
    </w:rPr>
  </w:style>
  <w:style w:type="character" w:styleId="1492">
    <w:name w:val="ListLabel 8"/>
    <w:next w:val="1492"/>
    <w:link w:val="1166"/>
    <w:rPr>
      <w:rFonts w:cs="Courier New"/>
    </w:rPr>
  </w:style>
  <w:style w:type="character" w:styleId="1493">
    <w:name w:val="ListLabel 7"/>
    <w:next w:val="1493"/>
    <w:link w:val="1166"/>
    <w:rPr>
      <w:rFonts w:cs="Courier New"/>
    </w:rPr>
  </w:style>
  <w:style w:type="character" w:styleId="1494">
    <w:name w:val="ListLabel 6"/>
    <w:next w:val="1494"/>
    <w:link w:val="1166"/>
    <w:rPr>
      <w:rFonts w:cs="Courier New"/>
    </w:rPr>
  </w:style>
  <w:style w:type="character" w:styleId="1495">
    <w:name w:val="ListLabel 5"/>
    <w:next w:val="1495"/>
    <w:link w:val="1166"/>
    <w:rPr>
      <w:rFonts w:cs="Courier New"/>
    </w:rPr>
  </w:style>
  <w:style w:type="character" w:styleId="1496">
    <w:name w:val="ListLabel 4"/>
    <w:next w:val="1496"/>
    <w:link w:val="1166"/>
    <w:rPr>
      <w:rFonts w:cs="Courier New"/>
    </w:rPr>
  </w:style>
  <w:style w:type="character" w:styleId="1497">
    <w:name w:val="ListLabel 3"/>
    <w:next w:val="1497"/>
    <w:link w:val="1166"/>
    <w:rPr>
      <w:rFonts w:cs="Courier New"/>
    </w:rPr>
  </w:style>
  <w:style w:type="character" w:styleId="1498">
    <w:name w:val="ListLabel 2"/>
    <w:next w:val="1498"/>
    <w:link w:val="1166"/>
    <w:rPr>
      <w:rFonts w:cs="Courier New"/>
    </w:rPr>
  </w:style>
  <w:style w:type="character" w:styleId="1499">
    <w:name w:val="ListLabel 1"/>
    <w:next w:val="1499"/>
    <w:link w:val="1166"/>
    <w:rPr>
      <w:rFonts w:cs="Courier New"/>
    </w:rPr>
  </w:style>
  <w:style w:type="character" w:styleId="1500">
    <w:name w:val="Основной текст с отступом Знак"/>
    <w:basedOn w:val="1176"/>
    <w:next w:val="1500"/>
    <w:link w:val="1166"/>
    <w:rPr>
      <w:rFonts w:ascii="Calibri" w:hAnsi="Calibri" w:eastAsia="Calibri" w:cs="Times New Roman"/>
    </w:rPr>
  </w:style>
  <w:style w:type="character" w:styleId="1501">
    <w:name w:val="ConsPlusNormal Знак"/>
    <w:next w:val="1501"/>
    <w:link w:val="1166"/>
    <w:rPr>
      <w:rFonts w:ascii="Calibri" w:hAnsi="Calibri" w:eastAsia="Times New Roman" w:cs="Calibri"/>
      <w:szCs w:val="20"/>
    </w:rPr>
  </w:style>
  <w:style w:type="character" w:styleId="1502">
    <w:name w:val="Абзац списка Знак"/>
    <w:next w:val="1502"/>
    <w:link w:val="1166"/>
  </w:style>
  <w:style w:type="character" w:styleId="1503">
    <w:name w:val="Основной текст (2)_"/>
    <w:basedOn w:val="1176"/>
    <w:next w:val="1503"/>
    <w:link w:val="1166"/>
    <w:rPr>
      <w:rFonts w:ascii="Times New Roman" w:hAnsi="Times New Roman" w:cs="Times New Roman"/>
    </w:rPr>
  </w:style>
  <w:style w:type="character" w:styleId="1504">
    <w:name w:val="Основной текст (2) + 9 pt2"/>
    <w:basedOn w:val="1503"/>
    <w:next w:val="1504"/>
    <w:link w:val="1166"/>
    <w:rPr>
      <w:rFonts w:ascii="Times New Roman" w:hAnsi="Times New Roman" w:cs="Times New Roman"/>
      <w:i/>
      <w:iCs/>
      <w:sz w:val="18"/>
      <w:szCs w:val="18"/>
    </w:rPr>
  </w:style>
  <w:style w:type="character" w:styleId="1505">
    <w:name w:val="Основной текст (2) + 8"/>
    <w:basedOn w:val="1503"/>
    <w:next w:val="1505"/>
    <w:link w:val="1166"/>
    <w:rPr>
      <w:rFonts w:ascii="Times New Roman" w:hAnsi="Times New Roman" w:cs="Times New Roman"/>
      <w:sz w:val="17"/>
      <w:szCs w:val="17"/>
    </w:rPr>
  </w:style>
  <w:style w:type="character" w:styleId="1506">
    <w:name w:val="Основной текст (2) + 9 pt"/>
    <w:basedOn w:val="1503"/>
    <w:next w:val="1506"/>
    <w:link w:val="1166"/>
    <w:rPr>
      <w:rFonts w:ascii="Times New Roman" w:hAnsi="Times New Roman" w:cs="Times New Roman"/>
      <w:sz w:val="18"/>
      <w:szCs w:val="18"/>
    </w:rPr>
  </w:style>
  <w:style w:type="character" w:styleId="1507">
    <w:name w:val="Название Знак"/>
    <w:basedOn w:val="1176"/>
    <w:next w:val="1507"/>
    <w:link w:val="1166"/>
    <w:rPr>
      <w:rFonts w:ascii="Times New Roman" w:hAnsi="Times New Roman" w:eastAsia="Times New Roman" w:cs="Times New Roman"/>
      <w:sz w:val="28"/>
      <w:szCs w:val="24"/>
    </w:rPr>
  </w:style>
  <w:style w:type="character" w:styleId="1508">
    <w:name w:val="Выделение"/>
    <w:next w:val="1508"/>
    <w:link w:val="1166"/>
    <w:rPr>
      <w:i/>
      <w:iCs/>
    </w:rPr>
  </w:style>
  <w:style w:type="paragraph" w:styleId="1509">
    <w:name w:val="Заголовок"/>
    <w:basedOn w:val="1166"/>
    <w:next w:val="1510"/>
    <w:link w:val="1166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1510">
    <w:name w:val="Основной текст"/>
    <w:basedOn w:val="1166"/>
    <w:next w:val="1510"/>
    <w:link w:val="1166"/>
    <w:pPr>
      <w:spacing w:before="0" w:after="140" w:line="276" w:lineRule="auto"/>
    </w:pPr>
  </w:style>
  <w:style w:type="paragraph" w:styleId="1511">
    <w:name w:val="Список"/>
    <w:basedOn w:val="1510"/>
    <w:next w:val="1511"/>
    <w:link w:val="1166"/>
    <w:rPr>
      <w:rFonts w:cs="FreeSans"/>
    </w:rPr>
  </w:style>
  <w:style w:type="paragraph" w:styleId="1512">
    <w:name w:val="Указатель"/>
    <w:basedOn w:val="1166"/>
    <w:next w:val="1512"/>
    <w:link w:val="1166"/>
    <w:pPr>
      <w:suppressLineNumbers/>
    </w:pPr>
    <w:rPr>
      <w:rFonts w:cs="FreeSans"/>
    </w:rPr>
  </w:style>
  <w:style w:type="paragraph" w:styleId="1513">
    <w:name w:val="Название объекта"/>
    <w:basedOn w:val="1166"/>
    <w:next w:val="1513"/>
    <w:link w:val="116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514">
    <w:name w:val="Указатель5"/>
    <w:basedOn w:val="1166"/>
    <w:next w:val="1514"/>
    <w:link w:val="1166"/>
    <w:pPr>
      <w:suppressLineNumbers/>
    </w:pPr>
    <w:rPr>
      <w:rFonts w:cs="FreeSans"/>
      <w:lang w:val="en-US" w:bidi="en-US"/>
    </w:rPr>
  </w:style>
  <w:style w:type="paragraph" w:styleId="1515">
    <w:name w:val="Название объекта4"/>
    <w:basedOn w:val="1166"/>
    <w:next w:val="1515"/>
    <w:link w:val="116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516">
    <w:name w:val="Указатель4"/>
    <w:basedOn w:val="1166"/>
    <w:next w:val="1516"/>
    <w:link w:val="1166"/>
    <w:pPr>
      <w:suppressLineNumbers/>
    </w:pPr>
    <w:rPr>
      <w:rFonts w:cs="FreeSans"/>
      <w:lang w:val="en-US" w:bidi="en-US"/>
    </w:rPr>
  </w:style>
  <w:style w:type="paragraph" w:styleId="1517">
    <w:name w:val="Название объекта3"/>
    <w:basedOn w:val="1166"/>
    <w:next w:val="1510"/>
    <w:link w:val="1166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518">
    <w:name w:val="Указатель3"/>
    <w:basedOn w:val="1166"/>
    <w:next w:val="1518"/>
    <w:link w:val="1166"/>
    <w:pPr>
      <w:suppressLineNumbers/>
    </w:pPr>
    <w:rPr>
      <w:rFonts w:cs="FreeSans"/>
      <w:lang w:val="en-US" w:bidi="en-US"/>
    </w:rPr>
  </w:style>
  <w:style w:type="paragraph" w:styleId="1519">
    <w:name w:val="Название объекта2"/>
    <w:basedOn w:val="1166"/>
    <w:next w:val="1519"/>
    <w:link w:val="116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520">
    <w:name w:val="Указатель2"/>
    <w:basedOn w:val="1166"/>
    <w:next w:val="1520"/>
    <w:link w:val="1166"/>
    <w:pPr>
      <w:suppressLineNumbers/>
    </w:pPr>
    <w:rPr>
      <w:rFonts w:cs="FreeSans"/>
    </w:rPr>
  </w:style>
  <w:style w:type="paragraph" w:styleId="1521">
    <w:name w:val="Название объекта1"/>
    <w:basedOn w:val="1166"/>
    <w:next w:val="1521"/>
    <w:link w:val="116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522">
    <w:name w:val="Указатель1"/>
    <w:basedOn w:val="1166"/>
    <w:next w:val="1522"/>
    <w:link w:val="1166"/>
    <w:pPr>
      <w:suppressLineNumbers/>
    </w:pPr>
    <w:rPr>
      <w:rFonts w:cs="FreeSans"/>
    </w:rPr>
  </w:style>
  <w:style w:type="paragraph" w:styleId="1523">
    <w:name w:val="ConsNormal"/>
    <w:next w:val="1523"/>
    <w:link w:val="116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524">
    <w:name w:val="ConsPlusNormal"/>
    <w:next w:val="1524"/>
    <w:link w:val="116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525">
    <w:name w:val="Текст выноски"/>
    <w:basedOn w:val="1166"/>
    <w:next w:val="1525"/>
    <w:link w:val="11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526">
    <w:name w:val="ConsPlusTitle"/>
    <w:next w:val="1526"/>
    <w:link w:val="1166"/>
    <w:pPr>
      <w:spacing w:line="100" w:lineRule="atLeast"/>
      <w:widowControl w:val="off"/>
    </w:pPr>
    <w:rPr>
      <w:rFonts w:ascii="Calibri" w:hAnsi="Calibri" w:eastAsia="SimSun" w:cs="Calibri"/>
      <w:b/>
      <w:bCs/>
      <w:sz w:val="22"/>
      <w:szCs w:val="22"/>
      <w:lang w:val="ru-RU" w:eastAsia="zh-CN" w:bidi="ar-SA"/>
    </w:rPr>
  </w:style>
  <w:style w:type="paragraph" w:styleId="1527">
    <w:name w:val="ConsPlusCell"/>
    <w:next w:val="1527"/>
    <w:link w:val="1166"/>
    <w:pPr>
      <w:spacing w:line="100" w:lineRule="atLeast"/>
      <w:widowControl w:val="off"/>
    </w:pPr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528">
    <w:name w:val="Абзац списка"/>
    <w:basedOn w:val="1166"/>
    <w:next w:val="1528"/>
    <w:link w:val="1166"/>
    <w:pPr>
      <w:contextualSpacing/>
      <w:ind w:left="720" w:right="0" w:firstLine="0"/>
      <w:spacing w:before="0" w:after="200"/>
    </w:pPr>
  </w:style>
  <w:style w:type="paragraph" w:styleId="1529">
    <w:name w:val="Default"/>
    <w:next w:val="1529"/>
    <w:link w:val="1166"/>
    <w:rPr>
      <w:color w:val="000000"/>
      <w:sz w:val="24"/>
      <w:szCs w:val="24"/>
      <w:lang w:val="ru-RU" w:eastAsia="zh-CN" w:bidi="ar-SA"/>
    </w:rPr>
  </w:style>
  <w:style w:type="paragraph" w:styleId="1530">
    <w:name w:val="Колонтитул"/>
    <w:basedOn w:val="1166"/>
    <w:next w:val="1530"/>
    <w:link w:val="1166"/>
    <w:pPr>
      <w:tabs>
        <w:tab w:val="center" w:pos="4819" w:leader="none"/>
        <w:tab w:val="right" w:pos="9638" w:leader="none"/>
      </w:tabs>
      <w:suppressLineNumbers/>
    </w:pPr>
  </w:style>
  <w:style w:type="paragraph" w:styleId="1531">
    <w:name w:val="Верхний колонтитул"/>
    <w:basedOn w:val="1166"/>
    <w:next w:val="1531"/>
    <w:link w:val="1166"/>
    <w:rPr>
      <w:rFonts w:eastAsia="Calibri"/>
      <w:lang w:val="en-US"/>
    </w:rPr>
  </w:style>
  <w:style w:type="paragraph" w:styleId="1532">
    <w:name w:val="Нижний колонтитул"/>
    <w:basedOn w:val="1166"/>
    <w:next w:val="1532"/>
    <w:link w:val="1166"/>
    <w:rPr>
      <w:rFonts w:eastAsia="Calibri"/>
      <w:lang w:val="en-US"/>
    </w:rPr>
  </w:style>
  <w:style w:type="paragraph" w:styleId="1533">
    <w:name w:val="ConsPlusNonformat"/>
    <w:next w:val="1533"/>
    <w:link w:val="1166"/>
    <w:pPr>
      <w:jc w:val="both"/>
      <w:widowControl w:val="off"/>
    </w:pPr>
    <w:rPr>
      <w:rFonts w:ascii="Courier New" w:hAnsi="Courier New" w:eastAsia="Calibri" w:cs="Courier New"/>
      <w:lang w:val="ru-RU" w:eastAsia="zh-CN" w:bidi="ar-SA"/>
    </w:rPr>
  </w:style>
  <w:style w:type="paragraph" w:styleId="1534">
    <w:name w:val="Style5"/>
    <w:basedOn w:val="1166"/>
    <w:next w:val="1534"/>
    <w:link w:val="1166"/>
    <w:pPr>
      <w:ind w:left="0" w:right="0" w:firstLine="850"/>
      <w:jc w:val="both"/>
      <w:spacing w:line="321" w:lineRule="exact"/>
      <w:widowControl w:val="off"/>
    </w:pPr>
    <w:rPr>
      <w:sz w:val="24"/>
      <w:szCs w:val="24"/>
    </w:rPr>
  </w:style>
  <w:style w:type="paragraph" w:styleId="1535">
    <w:name w:val="Текст1"/>
    <w:basedOn w:val="1166"/>
    <w:next w:val="1535"/>
    <w:link w:val="1166"/>
    <w:pPr>
      <w:jc w:val="both"/>
    </w:pPr>
    <w:rPr>
      <w:rFonts w:ascii="Courier New" w:hAnsi="Courier New" w:cs="Courier New"/>
      <w:sz w:val="20"/>
      <w:szCs w:val="20"/>
    </w:rPr>
  </w:style>
  <w:style w:type="paragraph" w:styleId="1536">
    <w:name w:val="Абзац списка1"/>
    <w:basedOn w:val="1166"/>
    <w:next w:val="1536"/>
    <w:link w:val="1166"/>
    <w:pPr>
      <w:ind w:left="720" w:right="0" w:firstLine="0"/>
    </w:pPr>
    <w:rPr>
      <w:sz w:val="24"/>
      <w:szCs w:val="24"/>
    </w:rPr>
  </w:style>
  <w:style w:type="paragraph" w:styleId="1537">
    <w:name w:val="Без интервала"/>
    <w:next w:val="1537"/>
    <w:link w:val="1166"/>
    <w:rPr>
      <w:sz w:val="22"/>
      <w:lang w:val="ru-RU" w:eastAsia="zh-CN" w:bidi="ar-SA"/>
    </w:rPr>
  </w:style>
  <w:style w:type="paragraph" w:styleId="1538">
    <w:name w:val="Содержимое таблицы"/>
    <w:basedOn w:val="1166"/>
    <w:next w:val="1538"/>
    <w:link w:val="1166"/>
    <w:pPr>
      <w:suppressLineNumbers/>
    </w:pPr>
  </w:style>
  <w:style w:type="paragraph" w:styleId="1539">
    <w:name w:val="Заголовок таблицы"/>
    <w:basedOn w:val="1538"/>
    <w:next w:val="1539"/>
    <w:link w:val="1166"/>
    <w:pPr>
      <w:jc w:val="center"/>
      <w:suppressLineNumbers/>
    </w:pPr>
    <w:rPr>
      <w:b/>
      <w:bCs/>
    </w:rPr>
  </w:style>
  <w:style w:type="paragraph" w:styleId="1540">
    <w:name w:val="Содержимое врезки"/>
    <w:basedOn w:val="1166"/>
    <w:next w:val="1540"/>
    <w:link w:val="1166"/>
  </w:style>
  <w:style w:type="paragraph" w:styleId="1541">
    <w:name w:val="Обычный1"/>
    <w:next w:val="1541"/>
    <w:link w:val="1166"/>
    <w:rPr>
      <w:rFonts w:ascii="Liberation Serif" w:hAnsi="Liberation Serif" w:eastAsia="DejaVu Sans" w:cs="FreeSans"/>
      <w:sz w:val="24"/>
      <w:szCs w:val="24"/>
      <w:lang w:val="ru-RU" w:eastAsia="zh-CN" w:bidi="hi-IN"/>
    </w:rPr>
  </w:style>
  <w:style w:type="paragraph" w:styleId="1542">
    <w:name w:val="Основной текст с отступом"/>
    <w:basedOn w:val="1166"/>
    <w:next w:val="1542"/>
    <w:link w:val="1166"/>
    <w:pPr>
      <w:ind w:left="283" w:right="0" w:firstLine="0"/>
      <w:spacing w:before="0" w:after="120"/>
    </w:pPr>
    <w:rPr>
      <w:rFonts w:ascii="Calibri" w:hAnsi="Calibri" w:eastAsia="Calibri" w:cs="Times New Roman"/>
    </w:rPr>
  </w:style>
  <w:style w:type="paragraph" w:styleId="1543">
    <w:name w:val="Основной текст (2)1"/>
    <w:basedOn w:val="1166"/>
    <w:next w:val="1543"/>
    <w:link w:val="1166"/>
    <w:pPr>
      <w:jc w:val="both"/>
      <w:spacing w:before="900" w:after="300" w:line="240" w:lineRule="atLeast"/>
      <w:shd w:val="clear" w:color="auto" w:fill="ffffff"/>
      <w:widowControl w:val="off"/>
    </w:pPr>
    <w:rPr>
      <w:rFonts w:ascii="Times New Roman" w:hAnsi="Times New Roman" w:cs="Times New Roman"/>
    </w:rPr>
  </w:style>
  <w:style w:type="paragraph" w:styleId="1544">
    <w:name w:val="Caption1"/>
    <w:basedOn w:val="1166"/>
    <w:next w:val="1544"/>
    <w:link w:val="116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1545" w:default="1">
    <w:name w:val="Default Paragraph Font"/>
    <w:uiPriority w:val="1"/>
    <w:semiHidden/>
    <w:unhideWhenUsed/>
  </w:style>
  <w:style w:type="numbering" w:styleId="1546" w:default="1">
    <w:name w:val="No List"/>
    <w:uiPriority w:val="99"/>
    <w:semiHidden/>
    <w:unhideWhenUsed/>
  </w:style>
  <w:style w:type="table" w:styleId="15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footer" Target="footer17.xml" /><Relationship Id="rId26" Type="http://schemas.openxmlformats.org/officeDocument/2006/relationships/footer" Target="footer18.xml" /><Relationship Id="rId27" Type="http://schemas.openxmlformats.org/officeDocument/2006/relationships/footer" Target="footer19.xml" /><Relationship Id="rId28" Type="http://schemas.openxmlformats.org/officeDocument/2006/relationships/footer" Target="footer20.xml" /><Relationship Id="rId29" Type="http://schemas.openxmlformats.org/officeDocument/2006/relationships/footer" Target="footer21.xml" /><Relationship Id="rId30" Type="http://schemas.openxmlformats.org/officeDocument/2006/relationships/footer" Target="footer22.xml" /><Relationship Id="rId31" Type="http://schemas.openxmlformats.org/officeDocument/2006/relationships/footer" Target="footer2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17.xml.rels><?xml version="1.0" encoding="UTF-8" standalone="yes"?><Relationships xmlns="http://schemas.openxmlformats.org/package/2006/relationships"></Relationships>
</file>

<file path=word/_rels/footer18.xml.rels><?xml version="1.0" encoding="UTF-8" standalone="yes"?><Relationships xmlns="http://schemas.openxmlformats.org/package/2006/relationships"></Relationships>
</file>

<file path=word/_rels/footer19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20.xml.rels><?xml version="1.0" encoding="UTF-8" standalone="yes"?><Relationships xmlns="http://schemas.openxmlformats.org/package/2006/relationships"></Relationships>
</file>

<file path=word/_rels/footer21.xml.rels><?xml version="1.0" encoding="UTF-8" standalone="yes"?><Relationships xmlns="http://schemas.openxmlformats.org/package/2006/relationships"></Relationships>
</file>

<file path=word/_rels/footer22.xml.rels><?xml version="1.0" encoding="UTF-8" standalone="yes"?><Relationships xmlns="http://schemas.openxmlformats.org/package/2006/relationships"></Relationships>
</file>

<file path=word/_rels/footer23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Емельяново</dc:creator>
  <cp:revision>10</cp:revision>
  <dcterms:created xsi:type="dcterms:W3CDTF">2024-06-26T09:13:00Z</dcterms:created>
  <dcterms:modified xsi:type="dcterms:W3CDTF">2024-09-19T00:57:50Z</dcterms:modified>
  <cp:version>786432</cp:version>
</cp:coreProperties>
</file>