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785"/>
        <w:gridCol w:w="4786"/>
      </w:tblGrid>
      <w:tr w:rsidR="001F7FDC" w:rsidTr="001F7FDC">
        <w:tc>
          <w:tcPr>
            <w:tcW w:w="4785" w:type="dxa"/>
          </w:tcPr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И.о. Главы Емельяновского района</w:t>
            </w: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Красноярского края</w:t>
            </w: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«____»________2023 год</w:t>
            </w:r>
          </w:p>
          <w:p w:rsidR="001F7FDC" w:rsidRDefault="001F7FDC" w:rsidP="001F7FDC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___________________А.А. Клименко</w:t>
            </w:r>
          </w:p>
        </w:tc>
        <w:tc>
          <w:tcPr>
            <w:tcW w:w="4786" w:type="dxa"/>
          </w:tcPr>
          <w:p w:rsidR="001F7FDC" w:rsidRDefault="001F7FDC" w:rsidP="001F7FDC">
            <w:pPr>
              <w:pStyle w:val="a6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Руководитель МКУ «Управление земельно-имущественными отношениями и архитектуры администрации Емельяновского района Красноярского края»</w:t>
            </w:r>
          </w:p>
          <w:p w:rsidR="001F7FDC" w:rsidRDefault="001F7FDC" w:rsidP="001F7FDC">
            <w:pPr>
              <w:pStyle w:val="a6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1F7FDC" w:rsidRDefault="001F7FDC" w:rsidP="001F7FDC">
            <w:pPr>
              <w:pStyle w:val="a6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1F7FDC" w:rsidRDefault="001F7FDC" w:rsidP="001F7FDC">
            <w:pPr>
              <w:pStyle w:val="a6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«_____»_______2023 год</w:t>
            </w:r>
          </w:p>
          <w:p w:rsidR="001F7FDC" w:rsidRDefault="001F7FDC" w:rsidP="001F7FDC">
            <w:pPr>
              <w:pStyle w:val="a6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__________________А.Ю. Саакян </w:t>
            </w:r>
          </w:p>
          <w:p w:rsidR="001F7FDC" w:rsidRDefault="001F7FDC" w:rsidP="001F7FDC">
            <w:pPr>
              <w:pStyle w:val="a6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</w:tr>
    </w:tbl>
    <w:p w:rsidR="001F7FDC" w:rsidRDefault="001F7FDC" w:rsidP="00955E89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F7FDC" w:rsidRDefault="001F7FDC" w:rsidP="00955E89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ПРОЕКТ</w:t>
      </w:r>
    </w:p>
    <w:p w:rsidR="00D55019" w:rsidRDefault="00D55019" w:rsidP="00955E89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Емельяновского района Красноярского края  на 202</w:t>
      </w:r>
      <w:r w:rsidR="001F7FD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</w:t>
      </w:r>
      <w:r w:rsidRPr="00955E8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</w:t>
      </w:r>
      <w:r w:rsidR="00955E8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955E89" w:rsidRPr="00955E89" w:rsidRDefault="00955E89" w:rsidP="00955E89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55019" w:rsidRPr="00955E89" w:rsidRDefault="00D55019" w:rsidP="00955E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профилактики рисков причинения вреда (ущерба) охраняемым законом ценностям (далее – программа профилактики) на 2023 год разработана 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55019" w:rsidRPr="00955E89" w:rsidRDefault="00D55019" w:rsidP="00955E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рисков причинения вреда (ущерба) охраняемым законом ценностям проводится в рамках осуществления муниципального земельного контроля на территории Емельяновского района Красноярского края.</w:t>
      </w:r>
    </w:p>
    <w:p w:rsidR="00D55019" w:rsidRPr="00955E89" w:rsidRDefault="00D55019" w:rsidP="00955E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профилактики реализуется в 202</w:t>
      </w:r>
      <w:r w:rsidR="001F7F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 земельного контроля, перечень профилактических мероприятий на 202</w:t>
      </w:r>
      <w:r w:rsidR="001F7F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D55019" w:rsidRPr="00955E89" w:rsidRDefault="00D55019" w:rsidP="00E8138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55019" w:rsidRPr="00955E89" w:rsidRDefault="00D55019" w:rsidP="00955E8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Pr="00955E89">
        <w:rPr>
          <w:rFonts w:ascii="Times New Roman" w:hAnsi="Times New Roman" w:cs="Times New Roman"/>
          <w:sz w:val="24"/>
          <w:szCs w:val="24"/>
        </w:rPr>
        <w:t xml:space="preserve">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Положением о муниципальном земельном контроле на территории Емельяновского района Красноярского края, утвержденным Решением Емельяновского совета депутатов Красноярского края от 14.09.2021 года № 14-79Р</w:t>
      </w:r>
      <w:r w:rsidRPr="00955E89">
        <w:rPr>
          <w:rFonts w:ascii="Times New Roman" w:hAnsi="Times New Roman" w:cs="Times New Roman"/>
          <w:sz w:val="24"/>
          <w:szCs w:val="24"/>
        </w:rPr>
        <w:t>, отдел муниципального земельного контроля МКУ «Управление земельно-имущественными отношениями и архитектуры администрации Емельяновского района Красноярского края»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муниципальный земельный контроль в соответствии с действующим земельным законодательством и нормативными правовыми актами</w:t>
      </w:r>
      <w:r w:rsidR="00955E89">
        <w:rPr>
          <w:rFonts w:ascii="Times New Roman" w:eastAsia="Times New Roman" w:hAnsi="Times New Roman" w:cs="Times New Roman"/>
          <w:sz w:val="24"/>
          <w:szCs w:val="24"/>
        </w:rPr>
        <w:t xml:space="preserve"> в сфере земельных отношений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Предметом муниципального земельного контроля является</w:t>
      </w:r>
      <w:r w:rsidR="00955E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(далее – контролируемые лица)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выполнение контролируемыми лицами предписаний об устранении выявленных нарушений требований земельного законодательства, вынесенных по результатам проведения контрольн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о-надзорных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отдела муниципального земельного контроля Управления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442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Сведения о проведенных в 202</w:t>
      </w:r>
      <w:r w:rsidR="001F7F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 земельного законодательства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интернет-сайте администрации Емельяновского района Красноярского края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. Так же размещена актуальная информация: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55019" w:rsidRPr="00955E89" w:rsidRDefault="007E2442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содержащих  обязательные требования, оценка которых является предметом муниципального земельного контроля на территории Емельяновского района Красноярского края;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- информ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ация для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подконтрольных субъектов в случае изменения законодательства в сфере муниципального земельного контроля посредством размещения на официальном интернет-сайте, 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а так же дублирование информации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в СМИ;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- информ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подконтрольных субъектов о планируемых проверках 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плана проверок на 202</w:t>
      </w:r>
      <w:r w:rsidR="001F7F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- форм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проверочного листа (списка вопросов) для проведения самостоятельной оценки подконтрольными субъектами наличия нарушений земельного законодательства;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- переч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наиболее часто встречающихся нарушений земельного законодательства и рекомендаций в отношении мер, принимаемых подконтрольными субъектами в целях недопущения нарушений;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- обобщени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практики осуществления муниципального земельного контроля на территории Емельяновского района Красноярского края с рекомендациями в  отношении мер, которые должны применяться юридическими лицами, индивидуальными предпринимателями в целях недопущения таких нарушений;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выдач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предостережений о недопустимости нарушения обязательных требований земельного законодательства в  соответствии с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пунктом 2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статьей 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№ 294-ФЗ «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42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Сведения о проведенных в 202</w:t>
      </w:r>
      <w:r w:rsidR="001F7F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году мероприятиях по муниципальному земельному контролю: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обследование земельных участков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(при проведении обследований)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5E8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- подготовке и выдаче Предостережений о недопущении нарушений норм и требований земельного законодательства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(при их проведении)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проведение проверок по соблюдению земельного законодательства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(при их проведении)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направление материалов проверок в Управление Росреестра по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Красноярскому краю (при их направлении)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составление протоколов по ч</w:t>
      </w:r>
      <w:r w:rsidR="00E81382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1 ст</w:t>
      </w:r>
      <w:r w:rsidR="00E81382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19.4, ч</w:t>
      </w:r>
      <w:r w:rsidR="00E81382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1 ст</w:t>
      </w:r>
      <w:r w:rsidR="00E81382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19.4.1 и ч</w:t>
      </w:r>
      <w:r w:rsidR="00E81382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1 ст</w:t>
      </w:r>
      <w:r w:rsidR="00E81382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 19.5 КоАП РФ Кодекса Российской Федерации об административных правонарушениях (далее – КоАП РФ)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(при их составлении)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направление материалов в органы внутренних дел (полицию) для установления лиц, самовольно занявших земельные участки, и составления в их отношении протоколов по статье 7.1 КоАП РФ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(при их направлении)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5E8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>- проведение профилактических визитов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(при их проведении)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42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Проблемы, на решение которых направлена программа профилактики: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проводимой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отделом муниципального земельного контроля Управления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работы по предупреждению нарушений юридическими и физическими лицами обязательных требований;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 xml:space="preserve">улучшение информационного обеспечения деятельности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отдела муниципального земельного контроля Управления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по предупреждению нарушений юридическими и физическими лицами обязательных требований;</w:t>
      </w:r>
    </w:p>
    <w:p w:rsidR="00D55019" w:rsidRPr="00955E89" w:rsidRDefault="00955E8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уменьшение общего числа нарушений</w:t>
      </w:r>
      <w:r w:rsidR="007E2442">
        <w:rPr>
          <w:rFonts w:ascii="Times New Roman" w:eastAsia="Times New Roman" w:hAnsi="Times New Roman" w:cs="Times New Roman"/>
          <w:sz w:val="24"/>
          <w:szCs w:val="24"/>
        </w:rPr>
        <w:t xml:space="preserve"> земельного законодательства 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юридическими и физическими лицами обязательных требований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земельного законодательства на территории Емельяновского района Красноярского края</w:t>
      </w:r>
      <w:r w:rsidR="00D55019" w:rsidRPr="0095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019" w:rsidRPr="00955E89" w:rsidRDefault="00D55019" w:rsidP="007E244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42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муниципального земельного контроля проведение профилактических мероприятий, направленных на снижение риска причинения вреда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lastRenderedPageBreak/>
        <w:t>(ущерба), является приоритетным по отношению к проведению контрольных (надзорных) мероприятий.</w:t>
      </w:r>
    </w:p>
    <w:p w:rsidR="00D55019" w:rsidRPr="00955E89" w:rsidRDefault="00D55019" w:rsidP="007E2442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земельного контроля 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незамедлительно направляет информацию об этом руководителю (</w:t>
      </w:r>
      <w:r w:rsidR="00955E89" w:rsidRPr="00955E89">
        <w:rPr>
          <w:rFonts w:ascii="Times New Roman" w:eastAsia="Times New Roman" w:hAnsi="Times New Roman" w:cs="Times New Roman"/>
          <w:sz w:val="24"/>
          <w:szCs w:val="24"/>
        </w:rPr>
        <w:t>начальнику отдела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) органа муниципального земельного контроля для принятия решения о проведении контрольных (надзорных) мероприятий</w:t>
      </w:r>
      <w:r w:rsidR="001F7FDC">
        <w:rPr>
          <w:rFonts w:ascii="Times New Roman" w:eastAsia="Times New Roman" w:hAnsi="Times New Roman" w:cs="Times New Roman"/>
          <w:sz w:val="24"/>
          <w:szCs w:val="24"/>
        </w:rPr>
        <w:t xml:space="preserve"> с учетом согласования их проведения с органами прокуратуры Красноярского края</w:t>
      </w:r>
      <w:r w:rsidRPr="0095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E89" w:rsidRPr="00D55019" w:rsidRDefault="00955E89" w:rsidP="00955E89">
      <w:pPr>
        <w:pStyle w:val="a6"/>
        <w:ind w:firstLine="708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B3181" w:rsidRPr="00AB3181" w:rsidRDefault="00D55019" w:rsidP="00AB318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>Раздел II. ЦЕЛИ И ЗАДАЧИ РЕАЛИЗАЦИИ</w:t>
      </w:r>
      <w:r w:rsidR="00AB3181" w:rsidRPr="00AB3181">
        <w:rPr>
          <w:rFonts w:ascii="Times New Roman" w:hAnsi="Times New Roman" w:cs="Times New Roman"/>
          <w:sz w:val="24"/>
          <w:szCs w:val="24"/>
        </w:rPr>
        <w:t xml:space="preserve"> </w:t>
      </w:r>
      <w:r w:rsidRPr="00AB3181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</w:t>
      </w:r>
      <w:r w:rsidR="00AB3181">
        <w:rPr>
          <w:rFonts w:ascii="Times New Roman" w:hAnsi="Times New Roman" w:cs="Times New Roman"/>
          <w:sz w:val="24"/>
          <w:szCs w:val="24"/>
        </w:rPr>
        <w:t xml:space="preserve"> </w:t>
      </w:r>
      <w:r w:rsidRPr="00AB3181">
        <w:rPr>
          <w:rFonts w:ascii="Times New Roman" w:hAnsi="Times New Roman" w:cs="Times New Roman"/>
          <w:sz w:val="24"/>
          <w:szCs w:val="24"/>
        </w:rPr>
        <w:t xml:space="preserve">(УЩЕРБА) ОХРАНЯЕМЫМ ЗАКОНОМ ЦЕННОСТЯМ В СФЕРЕ МУНИЦИПАЛЬНОГО ЗЕМЕЛЬНОГО КОНТРОЛЯ НА ТЕРРИТОРИИ </w:t>
      </w:r>
      <w:r w:rsidR="00955E89" w:rsidRPr="00AB3181">
        <w:rPr>
          <w:rFonts w:ascii="Times New Roman" w:hAnsi="Times New Roman" w:cs="Times New Roman"/>
          <w:sz w:val="24"/>
          <w:szCs w:val="24"/>
        </w:rPr>
        <w:t>ЕМЕЛЬЯНОВСКОГО РАЙОН КРАСНОЯРСКОГО КРАЯ</w:t>
      </w:r>
    </w:p>
    <w:p w:rsidR="00955E89" w:rsidRPr="00AB3181" w:rsidRDefault="00955E89" w:rsidP="00AB318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 xml:space="preserve">НА </w:t>
      </w:r>
      <w:r w:rsidR="00D55019" w:rsidRPr="00AB3181">
        <w:rPr>
          <w:rFonts w:ascii="Times New Roman" w:hAnsi="Times New Roman" w:cs="Times New Roman"/>
          <w:sz w:val="24"/>
          <w:szCs w:val="24"/>
        </w:rPr>
        <w:t>202</w:t>
      </w:r>
      <w:r w:rsidR="001F7FDC">
        <w:rPr>
          <w:rFonts w:ascii="Times New Roman" w:hAnsi="Times New Roman" w:cs="Times New Roman"/>
          <w:sz w:val="24"/>
          <w:szCs w:val="24"/>
        </w:rPr>
        <w:t>4</w:t>
      </w:r>
      <w:r w:rsidR="00D55019" w:rsidRPr="00AB318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5019" w:rsidRPr="00AB3181" w:rsidRDefault="00D55019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b/>
          <w:sz w:val="24"/>
          <w:szCs w:val="24"/>
        </w:rPr>
        <w:t>10.</w:t>
      </w:r>
      <w:r w:rsidRPr="00AB3181">
        <w:rPr>
          <w:rFonts w:ascii="Times New Roman" w:hAnsi="Times New Roman" w:cs="Times New Roman"/>
          <w:sz w:val="24"/>
          <w:szCs w:val="24"/>
        </w:rPr>
        <w:t xml:space="preserve"> Программа профилактики направлена на достижение следующих целей:</w:t>
      </w:r>
    </w:p>
    <w:p w:rsidR="00D55019" w:rsidRPr="00AB3181" w:rsidRDefault="00AB3181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 xml:space="preserve">- </w:t>
      </w:r>
      <w:r w:rsidR="00D55019" w:rsidRPr="00AB3181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</w:t>
      </w:r>
      <w:r w:rsidRPr="00AB3181">
        <w:rPr>
          <w:rFonts w:ascii="Times New Roman" w:hAnsi="Times New Roman" w:cs="Times New Roman"/>
          <w:sz w:val="24"/>
          <w:szCs w:val="24"/>
        </w:rPr>
        <w:t>, являющимися землепользователями на территории Емельяновского района Красноярского края</w:t>
      </w:r>
      <w:r w:rsidR="00D55019" w:rsidRPr="00AB3181">
        <w:rPr>
          <w:rFonts w:ascii="Times New Roman" w:hAnsi="Times New Roman" w:cs="Times New Roman"/>
          <w:sz w:val="24"/>
          <w:szCs w:val="24"/>
        </w:rPr>
        <w:t>;</w:t>
      </w:r>
    </w:p>
    <w:p w:rsidR="00D55019" w:rsidRPr="00AB3181" w:rsidRDefault="00AB3181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 xml:space="preserve">- </w:t>
      </w:r>
      <w:r w:rsidR="00D55019" w:rsidRPr="00AB3181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AB3181">
        <w:rPr>
          <w:rFonts w:ascii="Times New Roman" w:hAnsi="Times New Roman" w:cs="Times New Roman"/>
          <w:sz w:val="24"/>
          <w:szCs w:val="24"/>
        </w:rPr>
        <w:t xml:space="preserve"> на территории Емельяновского района Красноярского края</w:t>
      </w:r>
      <w:r w:rsidR="00D55019" w:rsidRPr="00AB3181">
        <w:rPr>
          <w:rFonts w:ascii="Times New Roman" w:hAnsi="Times New Roman" w:cs="Times New Roman"/>
          <w:sz w:val="24"/>
          <w:szCs w:val="24"/>
        </w:rPr>
        <w:t>;</w:t>
      </w:r>
    </w:p>
    <w:p w:rsidR="00D55019" w:rsidRPr="00AB3181" w:rsidRDefault="00AB3181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 xml:space="preserve">- </w:t>
      </w:r>
      <w:r w:rsidR="00D55019" w:rsidRPr="00AB3181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5019" w:rsidRPr="00AB3181" w:rsidRDefault="00D55019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b/>
          <w:sz w:val="24"/>
          <w:szCs w:val="24"/>
        </w:rPr>
        <w:t>11.</w:t>
      </w:r>
      <w:r w:rsidRPr="00AB3181">
        <w:rPr>
          <w:rFonts w:ascii="Times New Roman" w:hAnsi="Times New Roman" w:cs="Times New Roman"/>
          <w:sz w:val="24"/>
          <w:szCs w:val="24"/>
        </w:rPr>
        <w:t xml:space="preserve"> Основными задачами Программы профилактики являются:</w:t>
      </w:r>
    </w:p>
    <w:p w:rsidR="00D55019" w:rsidRPr="00AB3181" w:rsidRDefault="00AB3181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 xml:space="preserve">- </w:t>
      </w:r>
      <w:r w:rsidR="00D55019" w:rsidRPr="00AB3181">
        <w:rPr>
          <w:rFonts w:ascii="Times New Roman" w:hAnsi="Times New Roman" w:cs="Times New Roman"/>
          <w:sz w:val="24"/>
          <w:szCs w:val="24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D55019" w:rsidRPr="00AB3181" w:rsidRDefault="00AB3181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 xml:space="preserve">- </w:t>
      </w:r>
      <w:r w:rsidR="00D55019" w:rsidRPr="00AB3181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D55019" w:rsidRPr="00AB3181" w:rsidRDefault="00AB3181" w:rsidP="00AB31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3181">
        <w:rPr>
          <w:rFonts w:ascii="Times New Roman" w:hAnsi="Times New Roman" w:cs="Times New Roman"/>
          <w:sz w:val="24"/>
          <w:szCs w:val="24"/>
        </w:rPr>
        <w:t xml:space="preserve">- </w:t>
      </w:r>
      <w:r w:rsidR="00D55019" w:rsidRPr="00AB3181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AB3181" w:rsidRPr="00D55019" w:rsidRDefault="00AB3181" w:rsidP="00D55019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55019" w:rsidRPr="00E81382" w:rsidRDefault="00D55019" w:rsidP="00E8138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82">
        <w:rPr>
          <w:rFonts w:ascii="Times New Roman" w:eastAsia="Times New Roman" w:hAnsi="Times New Roman" w:cs="Times New Roman"/>
          <w:sz w:val="24"/>
          <w:szCs w:val="24"/>
        </w:rPr>
        <w:t>Раздел III. ПЕРЕЧЕНЬ ПРОФИЛАКТИЧЕСКИХ МЕРОПРИЯТИЙ,</w:t>
      </w:r>
    </w:p>
    <w:p w:rsidR="00D55019" w:rsidRPr="00E81382" w:rsidRDefault="00D55019" w:rsidP="00E8138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382">
        <w:rPr>
          <w:rFonts w:ascii="Times New Roman" w:eastAsia="Times New Roman" w:hAnsi="Times New Roman" w:cs="Times New Roman"/>
          <w:sz w:val="24"/>
          <w:szCs w:val="24"/>
        </w:rPr>
        <w:t>СРОКИ (ПЕРИОДИЧНОСТЬ) ИХ ПРОВЕДЕНИЯ НА 202</w:t>
      </w:r>
      <w:r w:rsidR="00AB3181" w:rsidRPr="00E813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138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10490" w:type="dxa"/>
        <w:tblInd w:w="-559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9"/>
        <w:gridCol w:w="2410"/>
        <w:gridCol w:w="3261"/>
        <w:gridCol w:w="1700"/>
        <w:gridCol w:w="2410"/>
      </w:tblGrid>
      <w:tr w:rsidR="00AB3181" w:rsidRPr="00D55019" w:rsidTr="00851EED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D55019">
            <w:pPr>
              <w:pStyle w:val="a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D550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="00AB3181" w:rsidRPr="004457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№</w:t>
            </w:r>
            <w:r w:rsidRPr="004457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D55019">
            <w:pPr>
              <w:pStyle w:val="a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D55019">
            <w:pPr>
              <w:pStyle w:val="a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D55019">
            <w:pPr>
              <w:pStyle w:val="a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D55019">
            <w:pPr>
              <w:pStyle w:val="a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Ответственный исполнитель</w:t>
            </w:r>
          </w:p>
        </w:tc>
      </w:tr>
      <w:tr w:rsidR="00AB3181" w:rsidRPr="00D55019" w:rsidTr="00851EED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44571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5</w:t>
            </w:r>
          </w:p>
        </w:tc>
      </w:tr>
      <w:tr w:rsidR="00AB3181" w:rsidRPr="00D55019" w:rsidTr="00851EED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B3181" w:rsidRDefault="00D55019" w:rsidP="00851E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 </w:t>
            </w:r>
          </w:p>
          <w:p w:rsid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контролируемых лиц и иных</w:t>
            </w:r>
            <w:r w:rsidR="00AB318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 xml:space="preserve">аинтересованных </w:t>
            </w:r>
          </w:p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 xml:space="preserve">лиц по вопросам соблюдения </w:t>
            </w:r>
            <w:r w:rsidR="00AB318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язательных требований</w:t>
            </w:r>
          </w:p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AB31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019" w:rsidRPr="00AB3181" w:rsidRDefault="00D55019" w:rsidP="00851E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официальном сайте органа муниципального земельного контроля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 xml:space="preserve">- тексты нормативных правовых актов, </w:t>
            </w:r>
            <w:r w:rsidRPr="00AB3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осуществление муниципального земельного контроля;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утвержденные проверочные листы в формате, допускающем их использование для </w:t>
            </w:r>
            <w:r w:rsidR="00AB31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самообследования;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- перечень индикаторов риска нарушения требований земельного законодательства, порядок отнесения объектов контроля к категориям риска;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</w:t>
            </w:r>
            <w:r w:rsidR="00851EE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программу профилактики рисков причинения вреда и план проведения плановых </w:t>
            </w:r>
            <w:r w:rsidRPr="00AB3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</w:t>
            </w:r>
            <w:r w:rsidR="00AB318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- доклады, содержащие результаты обобщения правоприменительной практики органа муниципального земельного контроля;</w:t>
            </w:r>
          </w:p>
          <w:p w:rsidR="00D55019" w:rsidRPr="00AB3181" w:rsidRDefault="00D55019" w:rsidP="00AB3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81" w:rsidRDefault="00AB3181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81" w:rsidRDefault="00AB3181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81" w:rsidRDefault="00AB3181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E81382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их обновлении 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81" w:rsidRDefault="00AB3181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81" w:rsidRDefault="00AB3181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82" w:rsidRDefault="00E81382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E81382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5019" w:rsidRPr="00AB3181">
              <w:rPr>
                <w:rFonts w:ascii="Times New Roman" w:hAnsi="Times New Roman" w:cs="Times New Roman"/>
                <w:sz w:val="24"/>
                <w:szCs w:val="24"/>
              </w:rPr>
              <w:t>ри внесении изменений в законодательство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81" w:rsidRDefault="00AB3181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81" w:rsidRDefault="00AB3181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82" w:rsidRDefault="00E81382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E81382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их дополнении в 202</w:t>
            </w:r>
            <w:r w:rsidR="001F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1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</w:t>
            </w:r>
            <w:r w:rsidR="001F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F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</w:t>
            </w:r>
            <w:r w:rsidR="001F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</w:t>
            </w:r>
            <w:r w:rsidR="001F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ED" w:rsidRPr="00AB3181" w:rsidRDefault="00851EED" w:rsidP="001F7F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1F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Default="000525E0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51EED">
              <w:rPr>
                <w:rFonts w:ascii="Times New Roman" w:hAnsi="Times New Roman" w:cs="Times New Roman"/>
                <w:sz w:val="24"/>
                <w:szCs w:val="24"/>
              </w:rPr>
              <w:t>тдел муниципального земельного контроля Управления</w:t>
            </w:r>
          </w:p>
          <w:p w:rsidR="00851EED" w:rsidRPr="00AB3181" w:rsidRDefault="00851EED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19" w:rsidRPr="00AB3181" w:rsidRDefault="00D55019" w:rsidP="00851E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181" w:rsidRPr="00D55019" w:rsidTr="00851EED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851EED" w:rsidRDefault="00D55019" w:rsidP="00851E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контролируемому лицу предостережения о недопустимости нарушения требований земельного законодательства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</w:t>
            </w: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851EED" w:rsidRDefault="000525E0" w:rsidP="00851E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муниципального земельного контроля Управления</w:t>
            </w:r>
          </w:p>
        </w:tc>
      </w:tr>
      <w:tr w:rsidR="00AB3181" w:rsidRPr="00D55019" w:rsidTr="00B074B3"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851EED" w:rsidRDefault="00D55019" w:rsidP="00B074B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851EED" w:rsidRDefault="00D55019" w:rsidP="00B074B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D55019" w:rsidRPr="00851EED" w:rsidRDefault="00D55019" w:rsidP="00B074B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  <w:r w:rsidR="00B0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доверенности)</w:t>
            </w: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устной форме </w:t>
            </w:r>
            <w:r w:rsidRPr="00851E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 телефону, посредством видео-конференц-связи, на личном приеме, либо в ходе проведения</w:t>
            </w:r>
            <w:r w:rsidR="00B07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1E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профилактических мероприятий, контрольн</w:t>
            </w:r>
            <w:r w:rsidR="00B074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о-надзорных</w:t>
            </w:r>
            <w:r w:rsidRPr="00851E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мероприятий)</w:t>
            </w: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письменной форме</w:t>
            </w:r>
            <w:r w:rsidRPr="00851E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851EED" w:rsidRDefault="00D55019" w:rsidP="00851EE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019" w:rsidRPr="00851EED" w:rsidRDefault="000525E0" w:rsidP="00B074B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074B3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муниципального земельного контроля Управления</w:t>
            </w:r>
          </w:p>
        </w:tc>
      </w:tr>
    </w:tbl>
    <w:p w:rsidR="00D55019" w:rsidRPr="00D55019" w:rsidRDefault="00D55019" w:rsidP="00D55019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55019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55019" w:rsidRPr="0044571A" w:rsidRDefault="00D55019" w:rsidP="004457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4571A">
        <w:rPr>
          <w:rFonts w:ascii="Times New Roman" w:hAnsi="Times New Roman" w:cs="Times New Roman"/>
          <w:sz w:val="24"/>
          <w:szCs w:val="24"/>
        </w:rPr>
        <w:t>Раздел IV. ПОКАЗАТЕЛИ РЕЗУЛЬТАТИВНОСТИ И ЭФФЕКТИВНОСТИ</w:t>
      </w:r>
    </w:p>
    <w:p w:rsidR="00D55019" w:rsidRPr="00D55019" w:rsidRDefault="00D55019" w:rsidP="00B96B18">
      <w:pPr>
        <w:pStyle w:val="a6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44571A">
        <w:rPr>
          <w:rFonts w:ascii="Times New Roman" w:hAnsi="Times New Roman" w:cs="Times New Roman"/>
          <w:sz w:val="24"/>
          <w:szCs w:val="24"/>
        </w:rPr>
        <w:t>ПРОГРАММЫ ПРОФИЛАКТИКИ НА 202</w:t>
      </w:r>
      <w:r w:rsidR="0044571A">
        <w:rPr>
          <w:rFonts w:ascii="Times New Roman" w:hAnsi="Times New Roman" w:cs="Times New Roman"/>
          <w:sz w:val="24"/>
          <w:szCs w:val="24"/>
        </w:rPr>
        <w:t>3</w:t>
      </w:r>
      <w:r w:rsidRPr="0044571A">
        <w:rPr>
          <w:rFonts w:ascii="Times New Roman" w:hAnsi="Times New Roman" w:cs="Times New Roman"/>
          <w:sz w:val="24"/>
          <w:szCs w:val="24"/>
        </w:rPr>
        <w:t xml:space="preserve"> ГОД</w:t>
      </w:r>
      <w:r w:rsidRPr="00D55019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tbl>
      <w:tblPr>
        <w:tblW w:w="955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5699"/>
        <w:gridCol w:w="3232"/>
      </w:tblGrid>
      <w:tr w:rsidR="00D55019" w:rsidRPr="00D55019" w:rsidTr="00D55019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44571A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5019" w:rsidRPr="0044571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D55019" w:rsidRPr="00D55019" w:rsidTr="00D55019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7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7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7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55019" w:rsidRPr="00D55019" w:rsidTr="00D55019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55019" w:rsidRPr="00D55019" w:rsidTr="00D55019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нарушений земельного законодательства,  принятых контролируемыми </w:t>
            </w:r>
            <w:r w:rsidRPr="0044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50%</w:t>
            </w:r>
          </w:p>
        </w:tc>
      </w:tr>
      <w:tr w:rsidR="00D55019" w:rsidRPr="00D55019" w:rsidTr="00D55019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5019" w:rsidRPr="0044571A" w:rsidRDefault="00D55019" w:rsidP="004457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571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F120C" w:rsidRDefault="00DF120C"/>
    <w:p w:rsidR="000525E0" w:rsidRDefault="000525E0" w:rsidP="004457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4571A" w:rsidRPr="0044571A" w:rsidRDefault="0044571A" w:rsidP="004457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4571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457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4571A">
        <w:rPr>
          <w:rFonts w:ascii="Times New Roman" w:hAnsi="Times New Roman" w:cs="Times New Roman"/>
          <w:sz w:val="24"/>
          <w:szCs w:val="24"/>
        </w:rPr>
        <w:t>. ПЕРЕЧЕНЬ ДОЛЖНОСТНЫХ ЛИЦ, УПОЛНОМОЧЕННЫХ НА ОСУЩЕСТВЛЕНИЕ МУНИЦИПАЛЬНОГО ЗЕМЕЛЬНОГО КОНТРОЛЯ НА ТЕРРИТОРИИ ЕМЕЛЬЯНОВСКОГО РАЙОНА КРАСНОЯРСКОГО КРАЯ.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6B18" w:rsidTr="00B96B18">
        <w:tc>
          <w:tcPr>
            <w:tcW w:w="2392" w:type="dxa"/>
          </w:tcPr>
          <w:p w:rsidR="00B96B18" w:rsidRPr="00B96B18" w:rsidRDefault="00B96B18" w:rsidP="00B96B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393" w:type="dxa"/>
          </w:tcPr>
          <w:p w:rsidR="00B96B18" w:rsidRPr="00B96B18" w:rsidRDefault="00E81382" w:rsidP="00B96B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96B18" w:rsidRPr="00B96B18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</w:tc>
      </w:tr>
      <w:tr w:rsidR="00B96B18" w:rsidTr="00B96B18">
        <w:tc>
          <w:tcPr>
            <w:tcW w:w="2392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>Сагайдачный Сергей Анатольевич</w:t>
            </w:r>
          </w:p>
        </w:tc>
        <w:tc>
          <w:tcPr>
            <w:tcW w:w="2393" w:type="dxa"/>
          </w:tcPr>
          <w:p w:rsidR="00B96B18" w:rsidRPr="00B96B18" w:rsidRDefault="00B96B18" w:rsidP="001F7F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земельного контроля Управления 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>272 83 84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9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umi.08@mail.ru</w:t>
            </w:r>
          </w:p>
        </w:tc>
      </w:tr>
      <w:tr w:rsidR="00B96B18" w:rsidTr="00B96B18">
        <w:tc>
          <w:tcPr>
            <w:tcW w:w="2392" w:type="dxa"/>
          </w:tcPr>
          <w:p w:rsidR="00B96B18" w:rsidRPr="00B96B18" w:rsidRDefault="001F7FDC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Мария Андреевна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отдела муниципального земельного контроля Управления 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>272 83 84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9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umi.08@mail.ru</w:t>
            </w:r>
          </w:p>
        </w:tc>
      </w:tr>
      <w:tr w:rsidR="00B96B18" w:rsidTr="00B96B18">
        <w:tc>
          <w:tcPr>
            <w:tcW w:w="2392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>Катанова Виктория Валерьевна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отдела муниципального земельного контроля Управления 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8">
              <w:rPr>
                <w:rFonts w:ascii="Times New Roman" w:hAnsi="Times New Roman" w:cs="Times New Roman"/>
                <w:sz w:val="24"/>
                <w:szCs w:val="24"/>
              </w:rPr>
              <w:t xml:space="preserve">272 83 84 </w:t>
            </w:r>
          </w:p>
        </w:tc>
        <w:tc>
          <w:tcPr>
            <w:tcW w:w="2393" w:type="dxa"/>
          </w:tcPr>
          <w:p w:rsidR="00B96B18" w:rsidRPr="00B96B18" w:rsidRDefault="00B96B18" w:rsidP="00B96B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9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umi.08@mail.ru</w:t>
            </w:r>
          </w:p>
        </w:tc>
      </w:tr>
    </w:tbl>
    <w:p w:rsidR="00B96B18" w:rsidRDefault="00B96B18"/>
    <w:p w:rsidR="00E81382" w:rsidRPr="000525E0" w:rsidRDefault="00D7302C">
      <w:pPr>
        <w:rPr>
          <w:rFonts w:ascii="Times New Roman" w:hAnsi="Times New Roman" w:cs="Times New Roman"/>
          <w:i/>
        </w:rPr>
      </w:pPr>
      <w:r w:rsidRPr="000525E0">
        <w:rPr>
          <w:rFonts w:ascii="Times New Roman" w:hAnsi="Times New Roman" w:cs="Times New Roman"/>
          <w:i/>
        </w:rPr>
        <w:t xml:space="preserve">Публичные обсуждения проведены </w:t>
      </w:r>
      <w:r w:rsidR="000525E0" w:rsidRPr="000525E0">
        <w:rPr>
          <w:rFonts w:ascii="Times New Roman" w:hAnsi="Times New Roman" w:cs="Times New Roman"/>
          <w:i/>
        </w:rPr>
        <w:t xml:space="preserve"> </w:t>
      </w:r>
      <w:r w:rsidRPr="000525E0">
        <w:rPr>
          <w:rFonts w:ascii="Times New Roman" w:hAnsi="Times New Roman" w:cs="Times New Roman"/>
          <w:i/>
        </w:rPr>
        <w:t>с  «</w:t>
      </w:r>
      <w:r w:rsidR="00084B3F">
        <w:rPr>
          <w:rFonts w:ascii="Times New Roman" w:hAnsi="Times New Roman" w:cs="Times New Roman"/>
          <w:i/>
        </w:rPr>
        <w:t>11</w:t>
      </w:r>
      <w:r w:rsidRPr="000525E0">
        <w:rPr>
          <w:rFonts w:ascii="Times New Roman" w:hAnsi="Times New Roman" w:cs="Times New Roman"/>
          <w:i/>
        </w:rPr>
        <w:t>»</w:t>
      </w:r>
      <w:r w:rsidR="000525E0" w:rsidRPr="000525E0">
        <w:rPr>
          <w:rFonts w:ascii="Times New Roman" w:hAnsi="Times New Roman" w:cs="Times New Roman"/>
          <w:i/>
        </w:rPr>
        <w:t xml:space="preserve"> </w:t>
      </w:r>
      <w:r w:rsidR="00084B3F">
        <w:rPr>
          <w:rFonts w:ascii="Times New Roman" w:hAnsi="Times New Roman" w:cs="Times New Roman"/>
          <w:i/>
        </w:rPr>
        <w:t xml:space="preserve">декабря </w:t>
      </w:r>
      <w:r w:rsidRPr="000525E0">
        <w:rPr>
          <w:rFonts w:ascii="Times New Roman" w:hAnsi="Times New Roman" w:cs="Times New Roman"/>
          <w:i/>
        </w:rPr>
        <w:t>202</w:t>
      </w:r>
      <w:r w:rsidR="00084B3F">
        <w:rPr>
          <w:rFonts w:ascii="Times New Roman" w:hAnsi="Times New Roman" w:cs="Times New Roman"/>
          <w:i/>
        </w:rPr>
        <w:t>3</w:t>
      </w:r>
      <w:r w:rsidRPr="000525E0">
        <w:rPr>
          <w:rFonts w:ascii="Times New Roman" w:hAnsi="Times New Roman" w:cs="Times New Roman"/>
          <w:i/>
        </w:rPr>
        <w:t xml:space="preserve"> года по «</w:t>
      </w:r>
      <w:r w:rsidR="00084B3F">
        <w:rPr>
          <w:rFonts w:ascii="Times New Roman" w:hAnsi="Times New Roman" w:cs="Times New Roman"/>
          <w:i/>
        </w:rPr>
        <w:t>15</w:t>
      </w:r>
      <w:r w:rsidRPr="000525E0">
        <w:rPr>
          <w:rFonts w:ascii="Times New Roman" w:hAnsi="Times New Roman" w:cs="Times New Roman"/>
          <w:i/>
        </w:rPr>
        <w:t>»</w:t>
      </w:r>
      <w:r w:rsidR="000525E0" w:rsidRPr="000525E0">
        <w:rPr>
          <w:rFonts w:ascii="Times New Roman" w:hAnsi="Times New Roman" w:cs="Times New Roman"/>
          <w:i/>
        </w:rPr>
        <w:t xml:space="preserve"> </w:t>
      </w:r>
      <w:r w:rsidR="00084B3F">
        <w:rPr>
          <w:rFonts w:ascii="Times New Roman" w:hAnsi="Times New Roman" w:cs="Times New Roman"/>
          <w:i/>
        </w:rPr>
        <w:t>января</w:t>
      </w:r>
      <w:r w:rsidR="000525E0" w:rsidRPr="000525E0">
        <w:rPr>
          <w:rFonts w:ascii="Times New Roman" w:hAnsi="Times New Roman" w:cs="Times New Roman"/>
          <w:i/>
        </w:rPr>
        <w:t xml:space="preserve"> </w:t>
      </w:r>
      <w:r w:rsidRPr="000525E0">
        <w:rPr>
          <w:rFonts w:ascii="Times New Roman" w:hAnsi="Times New Roman" w:cs="Times New Roman"/>
          <w:i/>
        </w:rPr>
        <w:t>202</w:t>
      </w:r>
      <w:r w:rsidR="00084B3F">
        <w:rPr>
          <w:rFonts w:ascii="Times New Roman" w:hAnsi="Times New Roman" w:cs="Times New Roman"/>
          <w:i/>
        </w:rPr>
        <w:t>3</w:t>
      </w:r>
      <w:r w:rsidRPr="000525E0">
        <w:rPr>
          <w:rFonts w:ascii="Times New Roman" w:hAnsi="Times New Roman" w:cs="Times New Roman"/>
          <w:i/>
        </w:rPr>
        <w:t xml:space="preserve"> года </w:t>
      </w:r>
    </w:p>
    <w:p w:rsidR="000525E0" w:rsidRPr="000525E0" w:rsidRDefault="000525E0">
      <w:pPr>
        <w:rPr>
          <w:rFonts w:ascii="Times New Roman" w:hAnsi="Times New Roman" w:cs="Times New Roman"/>
        </w:rPr>
      </w:pPr>
    </w:p>
    <w:p w:rsidR="00E81382" w:rsidRPr="00E81382" w:rsidRDefault="00E81382" w:rsidP="00E81382">
      <w:pPr>
        <w:pStyle w:val="a6"/>
        <w:rPr>
          <w:rFonts w:ascii="Times New Roman" w:hAnsi="Times New Roman" w:cs="Times New Roman"/>
          <w:sz w:val="24"/>
          <w:szCs w:val="24"/>
        </w:rPr>
      </w:pPr>
      <w:r w:rsidRPr="00E81382">
        <w:rPr>
          <w:rFonts w:ascii="Times New Roman" w:hAnsi="Times New Roman" w:cs="Times New Roman"/>
          <w:sz w:val="24"/>
          <w:szCs w:val="24"/>
        </w:rPr>
        <w:t xml:space="preserve">Начальник отдела муниципального </w:t>
      </w:r>
    </w:p>
    <w:p w:rsidR="00E81382" w:rsidRDefault="00E81382" w:rsidP="00E81382">
      <w:pPr>
        <w:pStyle w:val="a6"/>
        <w:rPr>
          <w:rFonts w:ascii="Times New Roman" w:hAnsi="Times New Roman" w:cs="Times New Roman"/>
          <w:sz w:val="24"/>
          <w:szCs w:val="24"/>
        </w:rPr>
      </w:pPr>
      <w:r w:rsidRPr="00E81382">
        <w:rPr>
          <w:rFonts w:ascii="Times New Roman" w:hAnsi="Times New Roman" w:cs="Times New Roman"/>
          <w:sz w:val="24"/>
          <w:szCs w:val="24"/>
        </w:rPr>
        <w:t>земельного контроля МКУ «Управление земельно-имущественных отношений и архитектуры администрации Емельяновского района Красноярского края»</w:t>
      </w:r>
    </w:p>
    <w:p w:rsidR="00E81382" w:rsidRDefault="00E81382" w:rsidP="00E813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1382" w:rsidRPr="00D7302C" w:rsidRDefault="00D7302C" w:rsidP="00D7302C">
      <w:pPr>
        <w:pStyle w:val="a6"/>
        <w:rPr>
          <w:rFonts w:ascii="Times New Roman" w:hAnsi="Times New Roman" w:cs="Times New Roman"/>
          <w:sz w:val="24"/>
          <w:szCs w:val="24"/>
        </w:rPr>
      </w:pPr>
      <w:r w:rsidRPr="00D7302C">
        <w:rPr>
          <w:rFonts w:ascii="Times New Roman" w:hAnsi="Times New Roman" w:cs="Times New Roman"/>
          <w:sz w:val="24"/>
          <w:szCs w:val="24"/>
        </w:rPr>
        <w:t xml:space="preserve">___________________ С.А. Сагайдачный </w:t>
      </w:r>
    </w:p>
    <w:p w:rsidR="00E81382" w:rsidRDefault="00E81382"/>
    <w:p w:rsidR="00E81382" w:rsidRDefault="00D7302C">
      <w:r>
        <w:t>«____»________202</w:t>
      </w:r>
      <w:r w:rsidR="00084B3F">
        <w:t>3</w:t>
      </w:r>
      <w:r>
        <w:t xml:space="preserve"> год</w:t>
      </w:r>
    </w:p>
    <w:p w:rsidR="00D7302C" w:rsidRDefault="00D7302C"/>
    <w:p w:rsidR="00D7302C" w:rsidRPr="0044571A" w:rsidRDefault="00D7302C"/>
    <w:sectPr w:rsidR="00D7302C" w:rsidRPr="0044571A" w:rsidSect="00DF12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50" w:rsidRDefault="00AA6B50" w:rsidP="000525E0">
      <w:pPr>
        <w:spacing w:after="0" w:line="240" w:lineRule="auto"/>
      </w:pPr>
      <w:r>
        <w:separator/>
      </w:r>
    </w:p>
  </w:endnote>
  <w:endnote w:type="continuationSeparator" w:id="1">
    <w:p w:rsidR="00AA6B50" w:rsidRDefault="00AA6B50" w:rsidP="0005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7665"/>
      <w:docPartObj>
        <w:docPartGallery w:val="Page Numbers (Bottom of Page)"/>
        <w:docPartUnique/>
      </w:docPartObj>
    </w:sdtPr>
    <w:sdtContent>
      <w:p w:rsidR="000525E0" w:rsidRDefault="00BE7D0B">
        <w:pPr>
          <w:pStyle w:val="aa"/>
          <w:jc w:val="right"/>
        </w:pPr>
        <w:fldSimple w:instr=" PAGE   \* MERGEFORMAT ">
          <w:r w:rsidR="00084B3F">
            <w:rPr>
              <w:noProof/>
            </w:rPr>
            <w:t>7</w:t>
          </w:r>
        </w:fldSimple>
      </w:p>
    </w:sdtContent>
  </w:sdt>
  <w:p w:rsidR="000525E0" w:rsidRDefault="000525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50" w:rsidRDefault="00AA6B50" w:rsidP="000525E0">
      <w:pPr>
        <w:spacing w:after="0" w:line="240" w:lineRule="auto"/>
      </w:pPr>
      <w:r>
        <w:separator/>
      </w:r>
    </w:p>
  </w:footnote>
  <w:footnote w:type="continuationSeparator" w:id="1">
    <w:p w:rsidR="00AA6B50" w:rsidRDefault="00AA6B50" w:rsidP="00052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019"/>
    <w:rsid w:val="000525E0"/>
    <w:rsid w:val="00084B3F"/>
    <w:rsid w:val="001F7FDC"/>
    <w:rsid w:val="0044571A"/>
    <w:rsid w:val="007E2442"/>
    <w:rsid w:val="007F390E"/>
    <w:rsid w:val="00851EED"/>
    <w:rsid w:val="00955E89"/>
    <w:rsid w:val="00A87856"/>
    <w:rsid w:val="00AA6B50"/>
    <w:rsid w:val="00AB3181"/>
    <w:rsid w:val="00B074B3"/>
    <w:rsid w:val="00B96B18"/>
    <w:rsid w:val="00BE7D0B"/>
    <w:rsid w:val="00D55019"/>
    <w:rsid w:val="00D7302C"/>
    <w:rsid w:val="00DF120C"/>
    <w:rsid w:val="00E8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C"/>
  </w:style>
  <w:style w:type="paragraph" w:styleId="1">
    <w:name w:val="heading 1"/>
    <w:basedOn w:val="a"/>
    <w:link w:val="10"/>
    <w:uiPriority w:val="9"/>
    <w:qFormat/>
    <w:rsid w:val="00D55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019"/>
    <w:rPr>
      <w:b/>
      <w:bCs/>
    </w:rPr>
  </w:style>
  <w:style w:type="character" w:styleId="a5">
    <w:name w:val="Emphasis"/>
    <w:basedOn w:val="a0"/>
    <w:uiPriority w:val="20"/>
    <w:qFormat/>
    <w:rsid w:val="00D55019"/>
    <w:rPr>
      <w:i/>
      <w:iCs/>
    </w:rPr>
  </w:style>
  <w:style w:type="paragraph" w:styleId="a6">
    <w:name w:val="No Spacing"/>
    <w:uiPriority w:val="1"/>
    <w:qFormat/>
    <w:rsid w:val="00D55019"/>
    <w:pPr>
      <w:spacing w:after="0" w:line="240" w:lineRule="auto"/>
    </w:pPr>
  </w:style>
  <w:style w:type="table" w:styleId="a7">
    <w:name w:val="Table Grid"/>
    <w:basedOn w:val="a1"/>
    <w:uiPriority w:val="59"/>
    <w:rsid w:val="00B96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5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25E0"/>
  </w:style>
  <w:style w:type="paragraph" w:styleId="aa">
    <w:name w:val="footer"/>
    <w:basedOn w:val="a"/>
    <w:link w:val="ab"/>
    <w:uiPriority w:val="99"/>
    <w:unhideWhenUsed/>
    <w:rsid w:val="0005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2022-11-18T08:26:00Z</cp:lastPrinted>
  <dcterms:created xsi:type="dcterms:W3CDTF">2023-12-13T02:33:00Z</dcterms:created>
  <dcterms:modified xsi:type="dcterms:W3CDTF">2023-12-13T02:33:00Z</dcterms:modified>
</cp:coreProperties>
</file>