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/>
      <w:bookmarkStart w:id="0" w:name="__DdeLink__1717_2535048584"/>
      <w:r/>
      <w:bookmarkStart w:id="1" w:name="__DdeLink__25950_4172739288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bookmarkStart w:id="2" w:name="__DdeLink__1647_1320157716"/>
      <w:r>
        <w:rPr>
          <w:rFonts w:ascii="Times New Roman" w:hAnsi="Times New Roman" w:cs="Times New Roman"/>
          <w:sz w:val="26"/>
          <w:szCs w:val="26"/>
        </w:rPr>
        <w:t xml:space="preserve">от 12.11.2019 № 2602 «Об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bookmarkEnd w:id="0"/>
      <w:r/>
      <w:bookmarkEnd w:id="1"/>
      <w:r/>
      <w:bookmarkEnd w:id="2"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</w:t>
      </w:r>
      <w:r>
        <w:rPr>
          <w:rFonts w:ascii="Times New Roman" w:hAnsi="Times New Roman" w:cs="Times New Roman"/>
          <w:sz w:val="26"/>
          <w:szCs w:val="26"/>
        </w:rPr>
        <w:t xml:space="preserve">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</w:t>
      </w:r>
      <w:r>
        <w:rPr>
          <w:rFonts w:ascii="Times New Roman" w:hAnsi="Times New Roman" w:cs="Times New Roman"/>
          <w:sz w:val="26"/>
          <w:szCs w:val="26"/>
        </w:rPr>
        <w:t xml:space="preserve">.2016 № 997 «</w:t>
      </w:r>
      <w:bookmarkStart w:id="3" w:name="__DdeLink__2601_4111283471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4" w:name="__DdeLink__2598_4111283471"/>
      <w:r>
        <w:rPr>
          <w:rFonts w:ascii="Times New Roman" w:hAnsi="Times New Roman" w:cs="Times New Roman"/>
          <w:sz w:val="26"/>
          <w:szCs w:val="26"/>
        </w:rPr>
        <w:t xml:space="preserve">, распоряжением администрации Емельяновского района от 16.10.2023 № 428р «Об утверждении Перечня муниципальных прог</w:t>
      </w:r>
      <w:r>
        <w:rPr>
          <w:rFonts w:ascii="Times New Roman" w:hAnsi="Times New Roman" w:cs="Times New Roman"/>
          <w:sz w:val="26"/>
          <w:szCs w:val="26"/>
        </w:rPr>
        <w:t xml:space="preserve">рамм Емельяновского района»</w:t>
      </w:r>
      <w:bookmarkEnd w:id="3"/>
      <w:r/>
      <w:bookmarkEnd w:id="4"/>
      <w:r>
        <w:rPr>
          <w:rFonts w:ascii="Times New Roman" w:hAnsi="Times New Roman" w:cs="Times New Roman"/>
          <w:sz w:val="26"/>
          <w:szCs w:val="26"/>
        </w:rPr>
        <w:t xml:space="preserve">, администрация постановляет: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Емельяновского района от 12.11.2019 № 2602 «Об утверждении муниципальной  программы «Содействие развитию и поддержка социально ориентированных некоммерческих о</w:t>
      </w:r>
      <w:r>
        <w:rPr>
          <w:rFonts w:ascii="Times New Roman" w:hAnsi="Times New Roman" w:cs="Times New Roman"/>
          <w:sz w:val="26"/>
          <w:szCs w:val="26"/>
        </w:rPr>
        <w:t xml:space="preserve">рганизаций, общественных объединений и  инициатив гражданского общества» (в редакции постановления от 16.10.2023 № 2668) следующие изменения: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Приложение к постановлению изложить в новой редакции, согласно приложению к настоящему постановлению.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Контроль за</w:t>
      </w:r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района по социальной политике Аликову И.П.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bookmarkStart w:id="5" w:name="__DdeLink__2008_2104317317"/>
      <w:r/>
      <w:bookmarkStart w:id="6" w:name="__DdeLink__11331_4129591189"/>
      <w:r>
        <w:rPr>
          <w:rFonts w:ascii="Times New Roman" w:hAnsi="Times New Roman" w:cs="Times New Roman"/>
          <w:sz w:val="26"/>
          <w:szCs w:val="26"/>
        </w:rPr>
        <w:t xml:space="preserve">Наст</w:t>
      </w:r>
      <w:r>
        <w:rPr>
          <w:rFonts w:ascii="Times New Roman" w:hAnsi="Times New Roman" w:cs="Times New Roman"/>
          <w:sz w:val="26"/>
          <w:szCs w:val="26"/>
        </w:rPr>
        <w:t xml:space="preserve">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https</w:t>
      </w:r>
      <w:r>
        <w:rPr>
          <w:rFonts w:ascii="Times New Roman" w:hAnsi="Times New Roman" w:cs="Times New Roman"/>
          <w:sz w:val="26"/>
          <w:szCs w:val="26"/>
        </w:rPr>
        <w:t xml:space="preserve">://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emelyanovskij</w:t>
      </w: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</w:t>
      </w:r>
      <w:r>
        <w:rPr>
          <w:rFonts w:ascii="Times New Roman" w:hAnsi="Times New Roman" w:cs="Times New Roman"/>
          <w:sz w:val="26"/>
          <w:szCs w:val="26"/>
        </w:rPr>
        <w:t xml:space="preserve">04.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gosweb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go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suslugi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ru</w:t>
      </w:r>
      <w:r>
        <w:rPr>
          <w:rFonts w:ascii="Times New Roman" w:hAnsi="Times New Roman" w:cs="Times New Roman"/>
          <w:sz w:val="26"/>
          <w:szCs w:val="26"/>
        </w:rPr>
        <w:t xml:space="preserve">/.</w:t>
      </w:r>
      <w:bookmarkEnd w:id="5"/>
      <w:r/>
      <w:bookmarkEnd w:id="6"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Style w:val="1063"/>
          <w:rFonts w:ascii="Times New Roman" w:hAnsi="Times New Roman" w:eastAsia="Times New Roman" w:cs="Times New Roman"/>
          <w:i w:val="0"/>
          <w:iCs w:val="0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bookmarkStart w:id="7" w:name="__DdeLink__301_2759431444"/>
      <w:r>
        <w:rPr>
          <w:rStyle w:val="1063"/>
          <w:rFonts w:ascii="Times New Roman" w:hAnsi="Times New Roman" w:eastAsia="Times New Roman" w:cs="Times New Roman"/>
          <w:i w:val="0"/>
          <w:iCs w:val="0"/>
          <w:sz w:val="26"/>
          <w:szCs w:val="26"/>
          <w:lang w:eastAsia="zh-CN"/>
        </w:rPr>
        <w:t xml:space="preserve">Настоящее постановление вступает в силу в день, следующий  за днем его официального опубликования в газете «Емельяновские веси».</w:t>
      </w:r>
      <w:bookmarkEnd w:id="7"/>
      <w:r>
        <w:rPr>
          <w:rStyle w:val="1063"/>
          <w:rFonts w:ascii="Times New Roman" w:hAnsi="Times New Roman" w:eastAsia="Times New Roman" w:cs="Times New Roman"/>
          <w:i w:val="0"/>
          <w:iCs w:val="0"/>
          <w:sz w:val="26"/>
          <w:szCs w:val="26"/>
          <w:lang w:eastAsia="zh-CN"/>
        </w:rPr>
      </w:r>
      <w:r>
        <w:rPr>
          <w:rStyle w:val="1063"/>
          <w:rFonts w:ascii="Times New Roman" w:hAnsi="Times New Roman" w:eastAsia="Times New Roman" w:cs="Times New Roman"/>
          <w:i w:val="0"/>
          <w:iCs w:val="0"/>
          <w:sz w:val="26"/>
          <w:szCs w:val="26"/>
          <w:lang w:eastAsia="zh-CN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Style w:val="1063"/>
          <w:rFonts w:ascii="Times New Roman" w:hAnsi="Times New Roman" w:eastAsia="Times New Roman" w:cs="Times New Roman"/>
          <w:i w:val="0"/>
          <w:iCs w:val="0"/>
          <w:sz w:val="26"/>
          <w:szCs w:val="26"/>
          <w:lang w:eastAsia="zh-CN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И.о. Главы 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О.В. Арестов</w:t>
      </w:r>
      <w:r/>
    </w:p>
    <w:p>
      <w:pPr>
        <w:spacing w:after="0" w:line="240" w:lineRule="auto"/>
        <w:rPr>
          <w:sz w:val="18"/>
          <w:szCs w:val="18"/>
        </w:rPr>
        <w:outlineLvl w:val="1"/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Щепитова Светлана Юрьевна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sz w:val="18"/>
          <w:szCs w:val="18"/>
        </w:rPr>
        <w:sectPr>
          <w:footerReference w:type="default" r:id="rId8"/>
          <w:footnotePr/>
          <w:endnotePr/>
          <w:type w:val="nextPage"/>
          <w:pgSz w:w="11906" w:h="16838" w:orient="portrait"/>
          <w:pgMar w:top="1134" w:right="851" w:bottom="777" w:left="1701" w:header="0" w:footer="720" w:gutter="0"/>
          <w:cols w:num="1" w:sep="0" w:space="720" w:equalWidth="1"/>
          <w:docGrid w:linePitch="360"/>
        </w:sect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8(39133) 2-41-84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Приложение к постановлению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администрации Емельяновского района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___________ № 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5954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Приложение к постановлению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администрации Емельяновского района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12.11.2019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2602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Муниципальная программа Емельяновского района</w:t>
      </w:r>
      <w:r>
        <w:rPr>
          <w:rFonts w:ascii="Times New Roman" w:hAnsi="Times New Roman" w:eastAsia="Times New Roman" w:cs="Times New Roman"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«Содействие развитию и поддержка социально ориентированных некоммерческих организаций, общественных объединений и инициатив гражданского общества»</w:t>
      </w:r>
      <w:r>
        <w:rPr>
          <w:rFonts w:ascii="Times New Roman" w:hAnsi="Times New Roman" w:eastAsia="Times New Roman" w:cs="Times New Roman"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1. ПАСПОРТ МУНИЦИПАЛЬНОЙ ПРОГРАММЫ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1100"/>
        <w:tblW w:w="936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402"/>
        <w:gridCol w:w="5958"/>
      </w:tblGrid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Наименование Муниципальной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программы 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Содействие ра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звитию и поддержка социально ориентированных некоммерческих организаций, общественных объединений и  инициатив гражданского общества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» (далее –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Муниципальная программа Емельяновского района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)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Основания для разработки Муниципальной программы Емельяновского района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статья 179 Бюджетного кодекса Российской Федерации;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постановление администрации Емельяновского района от  29.08.2016 №  997 «Об утверждении Порядка принятия решений о разработке муницип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альных программ Емельяновского района, их формирования и реализации» </w:t>
            </w:r>
            <w:bookmarkStart w:id="8" w:name="__DdeLink__2598_41112834711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(в ред. Постановлений от 02.11.2016 № 1360, от 17.10.2017 № 2748, от 31.10.2022 № 2356), </w:t>
            </w:r>
            <w:bookmarkEnd w:id="8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распоряжение администрации Емельяновского района  от 16.10.2023 № 428р  «Об утверждении Перечня му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ниципальных программ Емельяновского района» </w:t>
            </w:r>
            <w:r/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Ответственный исполнитель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Муниципальной программы 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Соисполнители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Муниципальной программы 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Перечень подпрограмм и отдельных мероприятий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Муниципальной программы Емельяновского района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Подпрограмма «Обеспечение реализации общественных инициатив и гражданских инициатив и поддержки социально ориентированных некоммерческих организаций»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Цели  Муниципа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льной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программы 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Создание условий для повышения социальной активности населения Емельяновского района и развития гражданского общества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Задачи  Муниципальной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программы Емельяновского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Содействие формированию пространства, способс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твующего развитию общественных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инициатив, и поддержка социально ориентированных некоммерческих организаций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Этапы и сроки реализации Муниципальной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программы 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2020 - 2030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Перечень целевых показателей Муниципальной программы Емелья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новского района с указанием планируемых к достижению значений в результате реализации муниципальной программы 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Приведены в приложении к паспорту муниципальной программы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Информация по ресурсному обеспечению Муниципальной программы Емельяновского района, в том числе по годам реализации программы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Общий объем финансирования программы 3070,36215 тыс. рублей, в том числе по годам:</w:t>
            </w:r>
            <w:r/>
          </w:p>
          <w:p>
            <w:pPr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2020 году – 311,78415 тыс. рублей;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2021 год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 – 231,77600 тыс. рублей;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2022 году – 451,50700 тыс. рублей;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/>
            <w:bookmarkStart w:id="9" w:name="__DdeLink__2510_4111283471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2023 году – 365,29500 тыс. рублей;</w:t>
            </w:r>
            <w:bookmarkEnd w:id="9"/>
            <w:r/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2024 году – 570,00 тыс. 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2025 году – 570,00 тыс. 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2026 году – 570,00 тыс. рублей.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том числе: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краевого бюджета – 1090,57438 тыс. руб., из них: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2020 году – 251,78415 тыс. рублей;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/>
            <w:bookmarkStart w:id="10" w:name="__DdeLink__13392_2880342958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2021 году – 161,98823 тыс. рублей;</w:t>
            </w:r>
            <w:bookmarkEnd w:id="10"/>
            <w:r/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/>
            <w:bookmarkStart w:id="11" w:name="__DdeLink__13427_2880342958"/>
            <w:r/>
            <w:bookmarkStart w:id="12" w:name="__DdeLink__1851_3042846515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2022 году – 381,50700 тыс. рублей;</w:t>
            </w:r>
            <w:bookmarkEnd w:id="11"/>
            <w:r/>
            <w:bookmarkEnd w:id="12"/>
            <w:r/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/>
            <w:bookmarkStart w:id="13" w:name="__DdeLink__13427_28803429581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2023 году – 295,29500 тыс. рублей;</w:t>
            </w:r>
            <w:bookmarkEnd w:id="13"/>
            <w:r/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районного бюджета – 1979,78777тыс. рублей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из них: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2020 году – 60,00 тыс. рублей;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2021 году – 69,78777 тыс. рублей;</w:t>
            </w:r>
            <w:r/>
          </w:p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2022 году – 70,00 тыс. рублей;</w:t>
            </w:r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2023 году – 70,00 тыс. рублей;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2024 году – 570,00 тыс. 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2025 году – 570,00 тыс. 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2026 году – 570,00 тыс. рублей.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rPr>
          <w:rFonts w:ascii="Times New Roman" w:hAnsi="Times New Roman" w:eastAsia="Times New Roman" w:cs="Times New Roman"/>
          <w:b/>
          <w:sz w:val="26"/>
          <w:szCs w:val="26"/>
        </w:rPr>
      </w:pPr>
      <w:r>
        <w:br w:type="page" w:clear="all"/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/>
          <w:sz w:val="26"/>
          <w:szCs w:val="26"/>
        </w:rPr>
        <w:t xml:space="preserve">2. Характеристика текущего состояния в сфере развития гражданского общества с указанием основных показателей социально-экономического развития Емельяновского района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Нормативно-правовое регулирование поддержки социально ориентированных некоммерческих орган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изаций Красноярского края осуществляется Федеральным законом от 06.10.2003 № 131-ФЗ «Об общих принципах организации местного самоуправления в Российской Федерации», Федеральным законом от 12.01.1996 N 7-ФЗ «О некоммерческих организациях», Постановлением Пр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авительства Российской Федерации от 23 августа 2011 г. N 713, Законом Красноярского края от 07.02.2013 N 4-1041 «О государственной поддержке социально ориентированных некоммерческих организаций в Красноярскомкрае», Постановлением Правительства Красноярског</w:t>
      </w:r>
      <w:r>
        <w:rPr>
          <w:rFonts w:ascii="Times New Roman" w:hAnsi="Times New Roman" w:eastAsia="Calibri" w:cs="Times New Roman"/>
          <w:sz w:val="26"/>
          <w:szCs w:val="26"/>
        </w:rPr>
        <w:t xml:space="preserve">о края от 30.09.2013 N 509-п «Об утверждении государственной программы Красноярского края «Содействие развитию гражданского общества».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Развитие гражданского общества является одной из важнейших задач государственной политики современной России, поскольку: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при содействии институтов гражданского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общества органы власти всех уровней получают информацию об эффективности или неэффективности своих действий и реакции общества на них;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деятельность социально ориентированных некоммерческих организаций, других институтов гражданского общества сокращает ра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зрыв между органами власти и обществом, снижает социальную напряженность.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 оказание поддержки социально ориентированным некомме</w:t>
      </w:r>
      <w:r>
        <w:rPr>
          <w:rFonts w:ascii="Times New Roman" w:hAnsi="Times New Roman" w:cs="Times New Roman"/>
          <w:sz w:val="26"/>
          <w:szCs w:val="26"/>
        </w:rPr>
        <w:t xml:space="preserve">рческим организациям отнесено к вопросам местного значения муниципального района – оказание поддержки социально ориентированным некоммерческим организациям, благотворительной деятельности и добровольчеству (п. 25 статьи 15).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 ориентированные неком</w:t>
      </w:r>
      <w:r>
        <w:rPr>
          <w:rFonts w:ascii="Times New Roman" w:hAnsi="Times New Roman" w:cs="Times New Roman"/>
          <w:sz w:val="26"/>
          <w:szCs w:val="26"/>
        </w:rPr>
        <w:t xml:space="preserve">мерческие организации (далее – СОНКО)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Они осуществляют деятельность, направленную на решение социальн</w:t>
      </w:r>
      <w:r>
        <w:rPr>
          <w:rFonts w:ascii="Times New Roman" w:hAnsi="Times New Roman" w:cs="Times New Roman"/>
          <w:sz w:val="26"/>
          <w:szCs w:val="26"/>
        </w:rPr>
        <w:t xml:space="preserve">ых проблем, призваны содействовать развитию волонтерских движений, благотворительности, привлекать средства для поддержки людей, оказавшихся в трудной жизненной ситуации. Они являются выразителями общественного мнения отдельных групп общества и способны ор</w:t>
      </w:r>
      <w:r>
        <w:rPr>
          <w:rFonts w:ascii="Times New Roman" w:hAnsi="Times New Roman" w:cs="Times New Roman"/>
          <w:sz w:val="26"/>
          <w:szCs w:val="26"/>
        </w:rPr>
        <w:t xml:space="preserve">ганизованно участвовать в решении вопросов, касающихся жизнедеятельности общества.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</w:t>
      </w:r>
      <w:r>
        <w:rPr>
          <w:rFonts w:ascii="Times New Roman" w:hAnsi="Times New Roman" w:cs="Times New Roman"/>
          <w:sz w:val="26"/>
          <w:szCs w:val="26"/>
        </w:rPr>
        <w:t xml:space="preserve">оссийской Федерации, в её субъектах и муниципальных образованиях в частности.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Красноярском крае действуют следующие механизмы поддержки общественных инициатив: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- грантовая программа «Партнерство» – механизм поддержки для начинающих организаций, реализующ</w:t>
      </w:r>
      <w:r>
        <w:rPr>
          <w:rFonts w:ascii="Times New Roman" w:hAnsi="Times New Roman" w:cs="Times New Roman"/>
          <w:sz w:val="26"/>
          <w:szCs w:val="26"/>
        </w:rPr>
        <w:t xml:space="preserve">их социальные проекты;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- субсидии,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предоставляемые социально ориентированным некоммерческим организациям на развитие социально ориентированных некоммерческих организаций;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с</w:t>
      </w:r>
      <w:r>
        <w:rPr>
          <w:rFonts w:ascii="Times New Roman" w:hAnsi="Times New Roman" w:cs="Times New Roman"/>
          <w:sz w:val="26"/>
          <w:szCs w:val="26"/>
        </w:rPr>
        <w:t xml:space="preserve">убсидии на реализацию инновационных услуг в социальной сфере – механизм поддержки для организаций с опытом реализации услуг в социальной сфере;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- субсидии на конкурсной основе муниципальным образованиям на программы поддержки НКО – механизм поддержки муниц</w:t>
      </w:r>
      <w:r>
        <w:rPr>
          <w:rFonts w:ascii="Times New Roman" w:hAnsi="Times New Roman" w:cs="Times New Roman"/>
          <w:sz w:val="26"/>
          <w:szCs w:val="26"/>
        </w:rPr>
        <w:t xml:space="preserve">ипальных образований в сфере развития институтов гражданского общества.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данная программа дает возможность привлечения краевых субсидий на поддержку общественных инициатив.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6"/>
          <w:szCs w:val="26"/>
          <w:shd w:val="clear" w:color="ffffff" w:themeColor="background1" w:fill="ffffff" w:themeFill="background1"/>
        </w:rPr>
        <w:t xml:space="preserve">Общее число негосударственных некоммерческих организаций в Емельяновс</w:t>
      </w:r>
      <w:r>
        <w:rPr>
          <w:rFonts w:ascii="Times New Roman" w:hAnsi="Times New Roman" w:eastAsia="Calibri" w:cs="Times New Roman"/>
          <w:sz w:val="26"/>
          <w:szCs w:val="26"/>
          <w:shd w:val="clear" w:color="ffffff" w:themeColor="background1" w:fill="ffffff" w:themeFill="background1"/>
        </w:rPr>
        <w:t xml:space="preserve">ком районе (на 01.01.2024) зарегистрировано 61. Из них:</w:t>
      </w:r>
      <w:r>
        <w:rPr>
          <w:rFonts w:ascii="Times New Roman" w:hAnsi="Times New Roman" w:eastAsia="Calibri" w:cs="Times New Roman"/>
          <w:sz w:val="26"/>
          <w:szCs w:val="26"/>
          <w:shd w:val="clear" w:color="ffffff" w:themeColor="background1" w:fill="ffffff" w:themeFill="background1"/>
        </w:rPr>
        <w:t xml:space="preserve"> религиозных организаций - 15, профсоюзов - 4, казачьи общества - 5, ассоциации и союзы - 3, адвокатская организация - 1 и 33 другие формы организации в том числе и фонды</w:t>
      </w:r>
      <w:r>
        <w:rPr>
          <w:rFonts w:ascii="Times New Roman" w:hAnsi="Times New Roman" w:eastAsia="Calibri" w:cs="Times New Roman"/>
          <w:sz w:val="26"/>
          <w:szCs w:val="26"/>
          <w:shd w:val="clear" w:color="ffffff" w:themeColor="background1" w:fill="ffffff" w:themeFill="background1"/>
        </w:rPr>
        <w:t xml:space="preserve">. И</w:t>
      </w:r>
      <w:r>
        <w:rPr>
          <w:rFonts w:ascii="Times New Roman" w:hAnsi="Times New Roman" w:eastAsia="Calibri" w:cs="Times New Roman"/>
          <w:sz w:val="26"/>
          <w:szCs w:val="26"/>
          <w:shd w:val="clear" w:color="ffffff" w:themeColor="background1" w:fill="ffffff" w:themeFill="background1"/>
        </w:rPr>
        <w:t xml:space="preserve">з них реально действующих примерно половина.</w:t>
      </w:r>
      <w:r>
        <w:rPr>
          <w:rFonts w:ascii="Times New Roman" w:hAnsi="Times New Roman" w:eastAsia="Calibri" w:cs="Times New Roman"/>
          <w:sz w:val="26"/>
          <w:szCs w:val="26"/>
        </w:rPr>
        <w:t xml:space="preserve"> Часть из них в Емельяновском районе только зарегистрированы, а свою деятельность осуществляют на территории г. Красноярска. При этом деятельность многих из организаций носит ситуативный характер и не имеет систе</w:t>
      </w:r>
      <w:r>
        <w:rPr>
          <w:rFonts w:ascii="Times New Roman" w:hAnsi="Times New Roman" w:eastAsia="Calibri" w:cs="Times New Roman"/>
          <w:sz w:val="26"/>
          <w:szCs w:val="26"/>
        </w:rPr>
        <w:t xml:space="preserve">мы. Это связано с низким уровнем взаимодействия некоммерческих объединений с органами местного самоуправления, а также неразвитыми горизонтальными связями в некоммерческом секторе. В Красноярском крае имеется система консультативно-экспертного сопровождени</w:t>
      </w:r>
      <w:r>
        <w:rPr>
          <w:rFonts w:ascii="Times New Roman" w:hAnsi="Times New Roman" w:eastAsia="Calibri" w:cs="Times New Roman"/>
          <w:sz w:val="26"/>
          <w:szCs w:val="26"/>
        </w:rPr>
        <w:t xml:space="preserve">я деятельности некоммерческих организаций. В Емельяновском районе она только начинает складываться. Совсем небольшая часть зарегистрированных организаций на сегодняшний день включены в социально-экономическую сферу жизни района и охвачены мерами поддержки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администрации. Существуют и незарегистрированные общественные объединения, которые ведут свою деятельность и взаимодействуют с органами местного самоуправления.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6"/>
          <w:szCs w:val="26"/>
        </w:rPr>
        <w:t xml:space="preserve">Основные меры муниципальной поддержки социально ориентированных некоммерческих организаций, реа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лизуемые на сегодняшний день в Емельяновском районе, следующие: информационная, консультационная, имущественная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(временная) </w:t>
      </w:r>
      <w:r>
        <w:rPr>
          <w:rFonts w:ascii="Times New Roman" w:hAnsi="Times New Roman" w:eastAsia="Calibri" w:cs="Times New Roman"/>
          <w:sz w:val="26"/>
          <w:szCs w:val="26"/>
        </w:rPr>
        <w:t xml:space="preserve">и финансовая.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6"/>
          <w:szCs w:val="26"/>
        </w:rPr>
        <w:t xml:space="preserve">Однако, несмотря на существующие сегодня со стороны администрации района формы поддержки некоммерческих организаций, пр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оцесс становления институтов гражданского общества в Емельяновском районе развивается не достаточно эффективно. Общественные объединения и организации, имея социально-полезные инициативы, испытывают трудности с оформлением их в проект. Не хватает специальн</w:t>
      </w:r>
      <w:r>
        <w:rPr>
          <w:rFonts w:ascii="Times New Roman" w:hAnsi="Times New Roman" w:eastAsia="Calibri" w:cs="Times New Roman"/>
          <w:sz w:val="26"/>
          <w:szCs w:val="26"/>
        </w:rPr>
        <w:t xml:space="preserve">ых знаний в области социального проектирования, юрисдикции и бухгалтерского учета у руководителей НКО. Активные граждане испытывают боязнь перед организационным оформлением своей активности, открытием банковского счета и вступлением в любые организации, ра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вно как и недоверие к ним. Большая часть населения не видит необходимости личного участия в решении общественных проблем, не проявляют инициативы, не чувствуют своей ответственности за происходящее вокруг, перекладывая заботы на власть. Выполняя социальную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работу, общественные организации не всегда умеют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донести до населения, бизнеса и органов власти информацию о своей деятельности. Результатом низкой информированности о СОНКО являются недоверие к СОНКО, трудности в привлечении ресурсов, нехватка волонтеров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малочисленность сильных и компетентных лидеров и слабая позиция на рынке услуг. Нет в районе ресурсного центра поддержки общественных инициатив, который должен выполнять функции системной поддержки общественных объединений, гражданских активистов, также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оказывать консультативную, информационную, методическую и иные виды помощи СОНКО и активным гражданам, и который вывел бы деятельность некоммерческих организаций Емельяновского района на новый качественный уровень. Отсутствие ресурсов – правового, финансов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ого, социального-порождает ситуацию, когда общественный сектор не обладает способностью самостоятельно формулировать свои интересы, активно действовать и достигать поставленных целей. Также он не может в полной мере решать и те функции, которые ему готово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передать государство в соответствии с Федеральным законом от 28.12.2013 N 442-ФЗ «Об основах социального обслуживания граждан в Российской Федерации» – стать поставщиками социальных услуг. При этом начала складываться практика предоставления субсидий социа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льно ориентированным некоммерческим организациям на реализацию социальных проекторов. Таким образом, возникает необходимость в создании ресурсного центра на территории Емельяновского района,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для реализации комплексной поддержки СОНКО и активных граждан рай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она, в том числе с привлечением финансирования на реализацию реграндингового конкурса на территории района, при поддержки грантовой программы «Партнерство».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настоящей</w:t>
      </w:r>
      <w:r>
        <w:rPr>
          <w:rFonts w:ascii="Times New Roman" w:hAnsi="Times New Roman" w:cs="Times New Roman"/>
          <w:sz w:val="26"/>
          <w:szCs w:val="26"/>
        </w:rPr>
        <w:t xml:space="preserve"> программы позволит создать благоприятные условия для развития СОНКО на территори</w:t>
      </w:r>
      <w:r>
        <w:rPr>
          <w:rFonts w:ascii="Times New Roman" w:hAnsi="Times New Roman" w:cs="Times New Roman"/>
          <w:sz w:val="26"/>
          <w:szCs w:val="26"/>
        </w:rPr>
        <w:t xml:space="preserve">и Емельяновского района, повысить </w:t>
      </w:r>
      <w:r>
        <w:rPr>
          <w:rFonts w:ascii="Times New Roman" w:hAnsi="Times New Roman" w:eastAsia="Calibri" w:cs="Times New Roman"/>
          <w:sz w:val="26"/>
          <w:szCs w:val="26"/>
        </w:rPr>
        <w:t xml:space="preserve">эффективность участия СОНКО в реализации поставленных перед органами местного самоуправления задач, увеличить активность населения района в решении общественно значимых вопросов. А также позволит достичь следующих результа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тов: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развитие механизмов информационной поддержки социально ориентированных некоммерческих организаций;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развитие механизмов консультационной и методической поддержки социально ориентированных некоммерческих организаций;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предоставление некоммерческим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организациям, не являющимся государственными (муниципальными) учреждениями,  грантов в форме субсидий на конкурсной основе на реализацию проектов по направлениям: профилактика социального сиротства, поддержка материнства, отцовства и детства; по повышение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качества жизни людей пожилого возраста; социальной адаптации инвалидов и их семей;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 разви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тие межнационального сотрудничества; по иным</w:t>
      </w:r>
      <w:r>
        <w:rPr>
          <w:rFonts w:ascii="Times New Roman" w:hAnsi="Times New Roman" w:cs="Times New Roman"/>
          <w:sz w:val="26"/>
          <w:szCs w:val="26"/>
        </w:rPr>
        <w:t xml:space="preserve"> видам деятельности социально ориентированных некоммерческих организаций, направленным на решение социальных проблем, развитие гражданского общества.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6"/>
          <w:szCs w:val="26"/>
        </w:rPr>
        <w:t xml:space="preserve">Планируется</w:t>
      </w:r>
      <w:r>
        <w:rPr>
          <w:rFonts w:ascii="Times New Roman" w:hAnsi="Times New Roman" w:cs="Times New Roman"/>
          <w:sz w:val="26"/>
          <w:szCs w:val="26"/>
        </w:rPr>
        <w:t xml:space="preserve">, что количество поддержанных социальных проектов с</w:t>
      </w:r>
      <w:r>
        <w:rPr>
          <w:rFonts w:ascii="Times New Roman" w:hAnsi="Times New Roman" w:cs="Times New Roman"/>
          <w:sz w:val="26"/>
          <w:szCs w:val="26"/>
        </w:rPr>
        <w:t xml:space="preserve">оставит не менее 4 единиц ежегодно.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Важным условием успешной реализации программы является управление рисками с целью минимизации их влияния на достижение целей программы.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Финансовые риски связаны с возможными кризисными явлениями в мировой и российской эк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Административные и кадровые риски </w:t>
      </w:r>
      <w:r>
        <w:rPr>
          <w:rFonts w:ascii="Times New Roman" w:hAnsi="Times New Roman" w:cs="Times New Roman"/>
          <w:sz w:val="26"/>
          <w:szCs w:val="26"/>
        </w:rPr>
        <w:t xml:space="preserve">связаны с дефицитом компетентных специалистов в сфере поддержк</w:t>
      </w:r>
      <w:r>
        <w:rPr>
          <w:rFonts w:ascii="Times New Roman" w:hAnsi="Times New Roman" w:cs="Times New Roman"/>
          <w:sz w:val="26"/>
          <w:szCs w:val="26"/>
        </w:rPr>
        <w:t xml:space="preserve">и некоммерческих организаций, что может привести к нарушению планируемых сроков реализации программы, невыполнению плановых значений показателей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Преодоление рисков возможно путем повышения эффективности бюджетных расходов, в том числе за счет оптимизации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муниципальных 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  <w:r>
        <w:rPr>
          <w:rFonts w:ascii="Times New Roman" w:hAnsi="Times New Roman" w:cs="Times New Roman"/>
          <w:sz w:val="26"/>
          <w:szCs w:val="26"/>
        </w:rPr>
        <w:t xml:space="preserve"> Способы преодоления других рисков – формирование эффективной системы управл</w:t>
      </w:r>
      <w:r>
        <w:rPr>
          <w:rFonts w:ascii="Times New Roman" w:hAnsi="Times New Roman" w:cs="Times New Roman"/>
          <w:sz w:val="26"/>
          <w:szCs w:val="26"/>
        </w:rPr>
        <w:t xml:space="preserve">ения  и контроля за реализацией программы, обучение и повышение компетентности специалистов.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  <w:outlineLvl w:val="1"/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3. Приоритеты и цели социально-экономического развития в сфере развития гражданского общества, описание основных целей и задач программы, прогноз развития в сфере развития гражданского общества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 приоритетом в сфере содействия развитию гражданского</w:t>
      </w:r>
      <w:r>
        <w:rPr>
          <w:rFonts w:ascii="Times New Roman" w:hAnsi="Times New Roman" w:cs="Times New Roman"/>
          <w:sz w:val="26"/>
          <w:szCs w:val="26"/>
        </w:rPr>
        <w:t xml:space="preserve"> общества является повышение в Емельяновском районе социальной активности населения.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Данный приоритет муниципальной политики формирует цель муниципальной программы: создание условий для повышения социальной активности населения Емельяновского района и разв</w:t>
      </w:r>
      <w:r>
        <w:rPr>
          <w:rFonts w:ascii="Times New Roman" w:hAnsi="Times New Roman" w:cs="Times New Roman"/>
          <w:sz w:val="26"/>
          <w:szCs w:val="26"/>
        </w:rPr>
        <w:t xml:space="preserve">ития гражданского общества.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Достижение цели возможно посредством решения следующей задачи: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Содействие формированию пространства, способствующего развитию общественных инициатив, и поддержка СОНКО.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должна обеспечить: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механизмов взаимодействия СОНКО, органов местного самоуправления Емельяновского района, бизнеса, призванных содействовать реализации программы социально-экономического развития района;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механизмов информационной, консультационной и методич</w:t>
      </w:r>
      <w:r>
        <w:rPr>
          <w:rFonts w:ascii="Times New Roman" w:hAnsi="Times New Roman" w:cs="Times New Roman"/>
          <w:sz w:val="26"/>
          <w:szCs w:val="26"/>
        </w:rPr>
        <w:t xml:space="preserve">еской, имущественной и финансовой поддержки СОНКО.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задачи муниципальной программы обеспечивается через систему мероприятий, предусмотренных подпрограммой «Обеспечение реализации общественных и гражданских инициатив и поддержки социально ориентирова</w:t>
      </w:r>
      <w:r>
        <w:rPr>
          <w:rFonts w:ascii="Times New Roman" w:hAnsi="Times New Roman" w:cs="Times New Roman"/>
          <w:sz w:val="26"/>
          <w:szCs w:val="26"/>
        </w:rPr>
        <w:t xml:space="preserve">нных некоммерческих организаций»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Степень достижения цели и решения поставленных задачи программы можно оценить с помощью показателей (целевых индикаторов), характеризующих итоги реализации программы, представленных в приложении к Программе.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 Прогноз ко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нечных результатов программы, характеризующих целевое состояние (изменение состояния) уровня и качества жизни населения, социальной сферы,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экономики, степени реализации других общественно значимых интересов и потребностей в соответствующей сфере на террито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рии Емельяновского района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содействия развитию гражданского общества, эк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ономики, степени реализации других общественно значимых интересов, приведен в перечне целевых показателей муниципальной программы с расшифровкой плановых значений по годам ее реализации (приложение к паспорту муниципальной программы).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1079"/>
        <w:ind w:left="0"/>
        <w:jc w:val="center"/>
        <w:spacing w:after="0" w:line="240" w:lineRule="auto"/>
        <w:tabs>
          <w:tab w:val="left" w:pos="284" w:leader="none"/>
        </w:tabs>
      </w:pPr>
      <w:r>
        <w:rPr>
          <w:rFonts w:ascii="Times New Roman" w:hAnsi="Times New Roman"/>
          <w:sz w:val="26"/>
          <w:szCs w:val="26"/>
        </w:rPr>
        <w:t xml:space="preserve">5. Информация по под</w:t>
      </w:r>
      <w:r>
        <w:rPr>
          <w:rFonts w:ascii="Times New Roman" w:hAnsi="Times New Roman"/>
          <w:sz w:val="26"/>
          <w:szCs w:val="26"/>
        </w:rPr>
        <w:t xml:space="preserve">программам, отдельным мероприятиям программы</w:t>
      </w:r>
      <w:r/>
    </w:p>
    <w:p>
      <w:pPr>
        <w:pStyle w:val="1079"/>
        <w:ind w:left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1079"/>
        <w:ind w:left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достижения цели муниципальной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программы и решения задач в сфере содействия развитию гражданского общества в муниципальную программу включена одна подпрограмма «Обеспечение реализации общественных и гражданских инициатив и поддержки социально ориентированных некоммерческих организаций».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Общественная активность – это один из главных показателей развитости гражданского общества.  В связи с этим органам местного самоуправления необходимо поддерживать инициативы граждан, общественных объединений и некоммерческих организаций, не являющихся бю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джетными, направленные на социально ориентированные цели.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Наиболее выраженными следствиями проблем развития гражданского общества являются: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слабое взаимодействие в этих вопросах с органами местного самоуправления;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отсутствие материальной базы и других ресу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рсов у негосударственных некоммерческих организаций;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отсутствие навыков и компетенций у сотрудников и волонтеров СОНКО, необходимых для оказания услуг в социальной сфере и сопровождения деятельности самих организаций;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слабое развитие территориальных общест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венных движений в районе;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пассивное восприятие населением происходящих в районе и крае социально значимых событий.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Подпрограмма призвана решить следующие задачи для преодоления вышеуказанных проблем: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способствовать экономическому развитию некоммерческих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организаций, предусматривая не только рост бюджетного финансирования их деятельности, но и формирование необходимых условий для развития сектора. Это расширит возможности привлечения некоммерческими организациями труда добровольцев, благотворительных пожер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твований, обеспечит доступ некоммерческих организаций к государственному бюджетному финансированию социальных программ;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реализовать потенциал некоммерческих организаций в решении отдельных социальных проблем.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Нормативное правовое регулирование деятельнос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ти СОНКО Красноярского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края осуществляется в соответствии с Федеральными законами от 19.05.1995 N 82-ФЗ «Об общественных объединениях», от 12.01.1996 N 7-ФЗ «О некоммерческих организациях», от 05.04.2013 N 44-ФЗ «О контрактной системе в сфере закупок товар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ов, работ, услуг для обеспечения государственных и муниципальных нужд», Законами Красноярского края от 07.02.2013 N 4-1041 «О государственной поддержке социально ориентированных некоммерческих организаций в Красноярском крае», от 05.12.2013 N 5-1908 «О кра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евых социальных грантах».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Сегодня приоритетным направлением развития становится модернизация социальной сферы. Одним из основных приоритетов развития социальной сферы является процесс вовлечения некоммерческого сектора в сферу социальных услуг.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Низкий уров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ень взаимодействия некоммерческих организаций с органами местного самоуправления, неразвитые горизонтальные связи в некоммерческом секторе приводят к тому, что деятельность некоммерческих организаций во многом носит ситуативный характер и не имеет четко вы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раженной системы.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Подпрограмма разработана в целях систематизации возможностей и механизмов поддержки СОНКО, в рамках которой СОНКО предоставляется финансовая, информационная, консультационная и методическая поддержка, а также поддержка в области подготовк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и, дополнительного профессионального образования работников и добровольцев СОНКО.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Целью подпрограммы является содействие формированию пространства, способствующего развитию общественных инициатив, и поддержка СОНКО.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достижения указанной цели необходим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 решить следующие задачи: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 Выявление и поддержка общественных инициатив.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 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 Консультационная и методич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еская поддержка СОНКО, а также поддержка в области подготовки, дополнительного профессионального образования работников и добровольцев СОНКО.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Сроки реализации подпрограммы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с 2020 по 2026 год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Основным результатом реализации мероприятий подпрограммы, направленных на решение поставленных задач, является создание условий для развития гражданского общества в Емельяновском районе, а также создание условий для эффективной деятельности СОНКО, направле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нной на решение социальных проблем в Емельяновском районе.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силу решаемых в рамках подпрограммы задач этапы не выделяются.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Показателями результативности подпрограммы являются: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highlight w:val="yellow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количество поддержанных на муниципальном уровне и реализуемых социальных проектов – не менее 4 проектов ежегодно;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количество благополучателей услуг по проектам, программам и мероприятиям СОНКО Емельяновского района составит: в 2021 году 1220 человек,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2022 г. – 200, в 2023 г. – 1013, в 2024 г. - 600, в 2025 г. –600, в 2026 г. - 600;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количество мер информационной поддержки, оказанных СОНКО: в 2021 году – 5, в 2022 г. – 6, в 2023 г. – 10</w:t>
      </w:r>
      <w:bookmarkStart w:id="14" w:name="__DdeLink__2541_4111283471"/>
      <w:r>
        <w:rPr>
          <w:rFonts w:ascii="Times New Roman" w:hAnsi="Times New Roman" w:eastAsia="Times New Roman" w:cs="Times New Roman"/>
          <w:sz w:val="26"/>
          <w:szCs w:val="26"/>
        </w:rPr>
        <w:t xml:space="preserve">, в 2024 г. - </w:t>
      </w:r>
      <w:bookmarkEnd w:id="14"/>
      <w:r>
        <w:rPr>
          <w:rFonts w:ascii="Times New Roman" w:hAnsi="Times New Roman" w:eastAsia="Times New Roman" w:cs="Times New Roman"/>
          <w:sz w:val="26"/>
          <w:szCs w:val="26"/>
        </w:rPr>
        <w:t xml:space="preserve">10, в 2025 г. –10, в 2026 г. - 10;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количество инф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ормационных материалов о деятельности СОНКО и социальной активности инициативных групп, активных граждан, размещенных в средствах массовой информации: в</w:t>
      </w:r>
      <w:bookmarkStart w:id="15" w:name="__DdeLink__2543_4111283471"/>
      <w:r>
        <w:rPr>
          <w:rFonts w:ascii="Times New Roman" w:hAnsi="Times New Roman" w:eastAsia="Times New Roman" w:cs="Times New Roman"/>
          <w:sz w:val="26"/>
          <w:szCs w:val="26"/>
        </w:rPr>
        <w:t xml:space="preserve"> 2021 году – 5, в 2022 г. – 6, в 2023 г. – 75, в 2024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 - 20, в 2025 г. – 30, в 2026 г. - 35;</w:t>
      </w:r>
      <w:bookmarkEnd w:id="15"/>
      <w:r/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количес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тво проведенных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консультаций:  2021 году – 2, в 2022 г. – 2, в 2023 г. – 8, в 2024 г. - 4, в 2025 г. – 5, в 2026 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- 5;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 ориентированных некоммерческих организаций: в 2021 году – 25, в 2022 г. – 25, в</w:t>
      </w:r>
      <w:bookmarkStart w:id="16" w:name="__DdeLink__2545_4111283471"/>
      <w:r>
        <w:rPr>
          <w:rFonts w:ascii="Times New Roman" w:hAnsi="Times New Roman" w:eastAsia="Times New Roman" w:cs="Times New Roman"/>
          <w:sz w:val="26"/>
          <w:szCs w:val="26"/>
        </w:rPr>
        <w:t xml:space="preserve"> 2023 г. – 28</w:t>
      </w:r>
      <w:bookmarkEnd w:id="16"/>
      <w:r>
        <w:rPr>
          <w:rFonts w:ascii="Times New Roman" w:hAnsi="Times New Roman" w:eastAsia="Times New Roman" w:cs="Times New Roman"/>
          <w:sz w:val="26"/>
          <w:szCs w:val="26"/>
        </w:rPr>
        <w:t xml:space="preserve">,  2024 г. – 30, в 2025 г. – 32, в 2026 г. - 35.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рамках муниципальной программы отдельные мероприятия муниципальной программы не реализуются. Мероприятия, напра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вленные на изменение окружающей среды, в подпрограмме отсутствуют.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Подпрограмма, реализуемая в рамках муниципальной программы, изложена в приложении № 1 к муниципальной программе.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6. Основные меры правового регулирования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outlineLvl w:val="2"/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Основных мер по правовому регулир</w:t>
      </w:r>
      <w:r>
        <w:rPr>
          <w:rFonts w:ascii="Times New Roman" w:hAnsi="Times New Roman" w:cs="Times New Roman"/>
          <w:sz w:val="26"/>
          <w:szCs w:val="26"/>
        </w:rPr>
        <w:t xml:space="preserve">ованию в рамках реализации Программы не предусмотрено.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7.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Объектов недвижимог</w:t>
      </w:r>
      <w:r>
        <w:rPr>
          <w:rFonts w:ascii="Times New Roman" w:hAnsi="Times New Roman" w:cs="Times New Roman"/>
          <w:sz w:val="26"/>
          <w:szCs w:val="26"/>
        </w:rPr>
        <w:t xml:space="preserve">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Программы, не предусмотрено.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77"/>
        <w:contextualSpacing/>
        <w:ind w:left="0"/>
        <w:jc w:val="center"/>
        <w:spacing w:after="0" w:line="240" w:lineRule="auto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b/>
          <w:sz w:val="26"/>
          <w:szCs w:val="26"/>
        </w:rPr>
        <w:outlineLvl w:val="1"/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1077"/>
        <w:contextualSpacing/>
        <w:ind w:left="0"/>
        <w:jc w:val="center"/>
        <w:spacing w:after="0" w:line="240" w:lineRule="auto"/>
        <w:tabs>
          <w:tab w:val="left" w:pos="1134" w:leader="none"/>
          <w:tab w:val="left" w:pos="1418" w:leader="none"/>
        </w:tabs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8. Информация по ресурсному обеспечению программы</w:t>
      </w:r>
      <w:r/>
    </w:p>
    <w:p>
      <w:pPr>
        <w:pStyle w:val="1077"/>
        <w:contextualSpacing/>
        <w:ind w:left="0"/>
        <w:jc w:val="center"/>
        <w:spacing w:after="0" w:line="240" w:lineRule="auto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b/>
          <w:sz w:val="26"/>
          <w:szCs w:val="26"/>
        </w:rPr>
        <w:outlineLvl w:val="1"/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системы, приведена в приложении </w:t>
      </w:r>
      <w:r>
        <w:rPr>
          <w:rFonts w:ascii="Times New Roman" w:hAnsi="Times New Roman" w:cs="Times New Roman"/>
          <w:sz w:val="26"/>
          <w:szCs w:val="26"/>
        </w:rPr>
        <w:br/>
        <w:t xml:space="preserve">№ 2 к Программе.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Информация об источниках финансирования </w:t>
      </w:r>
      <w:r>
        <w:rPr>
          <w:rFonts w:ascii="Times New Roman" w:hAnsi="Times New Roman" w:cs="Times New Roman"/>
          <w:sz w:val="26"/>
          <w:szCs w:val="26"/>
        </w:rPr>
        <w:t xml:space="preserve">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т.д.) приведена в приложении № 3 к Программе.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9. Информация о мероприятиях, направленных на реа</w:t>
      </w:r>
      <w:r>
        <w:rPr>
          <w:rFonts w:ascii="Times New Roman" w:hAnsi="Times New Roman" w:cs="Times New Roman"/>
          <w:sz w:val="26"/>
          <w:szCs w:val="26"/>
        </w:rPr>
        <w:t xml:space="preserve">лизацию научной, научно-технической и инновационной деятельности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Программа не содержит мероприятий, направленных на реализацию научной, научно-технической и инновационной деятельности.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10. Информация о предоставлении межбюджетных трансфертов бюджетам  му</w:t>
      </w:r>
      <w:r>
        <w:rPr>
          <w:rFonts w:ascii="Times New Roman" w:hAnsi="Times New Roman" w:cs="Times New Roman"/>
          <w:sz w:val="26"/>
          <w:szCs w:val="26"/>
        </w:rPr>
        <w:t xml:space="preserve">ниципальных образований Емельяновского района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Программой не предусмотрено предоставление межбюджетных трансфертов бюджетам муниципальных образований Емельяновского района, в том числе на реализацию муниципальных программ.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11. Информация о реализации меро</w:t>
      </w:r>
      <w:r>
        <w:rPr>
          <w:rFonts w:ascii="Times New Roman" w:hAnsi="Times New Roman" w:cs="Times New Roman"/>
          <w:sz w:val="26"/>
          <w:szCs w:val="26"/>
        </w:rPr>
        <w:t xml:space="preserve">приятий в рамках муниципально-частного партнерства, направленных на достижение целей и задач муниципальной программы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Программа не содержит мероприятий, реализация которых осуществляется в рамках муниципально-частного партнерства.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outlineLvl w:val="2"/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12.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Программа не содержит инвестиционных проектов, исполнение которых полностью или частично осуществляется за счёт</w:t>
      </w:r>
      <w:r>
        <w:rPr>
          <w:rFonts w:ascii="Times New Roman" w:hAnsi="Times New Roman" w:cs="Times New Roman"/>
          <w:sz w:val="26"/>
          <w:szCs w:val="26"/>
        </w:rPr>
        <w:t xml:space="preserve"> средств районного бюджета.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outlineLvl w:val="2"/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13. Информация о наличии в программе мероприятий, направленных на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развитие сельских территорий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Программа не содержит мероприятий, направленных на развитие сельских территорий.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14.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</w:t>
      </w:r>
      <w:r>
        <w:rPr>
          <w:rFonts w:ascii="Times New Roman" w:hAnsi="Times New Roman" w:cs="Times New Roman"/>
          <w:sz w:val="26"/>
          <w:szCs w:val="26"/>
        </w:rPr>
        <w:t xml:space="preserve">действия утвержденных лимитов бюджетных обязательств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2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0" w:footer="720" w:gutter="0"/>
          <w:cols w:num="1" w:sep="0" w:space="720" w:equalWidth="1"/>
          <w:docGrid w:linePitch="360"/>
        </w:sectPr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района, длител</w:t>
      </w:r>
      <w:r>
        <w:rPr>
          <w:rFonts w:ascii="Times New Roman" w:hAnsi="Times New Roman" w:cs="Times New Roman"/>
          <w:sz w:val="26"/>
          <w:szCs w:val="26"/>
        </w:rPr>
        <w:t xml:space="preserve">ьность производственного цикла выполнения, оказания которых превышает срок действия утвержденных лимитов бюджетных обязательств.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74"/>
        <w:ind w:left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74"/>
        <w:ind w:left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паспорту муниципальной программы Емельяновского района «Содействие развитию и поддержка социально ориентированных</w:t>
      </w:r>
      <w:r>
        <w:rPr>
          <w:rFonts w:ascii="Times New Roman" w:hAnsi="Times New Roman" w:cs="Times New Roman"/>
          <w:sz w:val="26"/>
          <w:szCs w:val="26"/>
        </w:rPr>
        <w:t xml:space="preserve"> некоммерческих организаций, общественных объединений и  инициатив гражданского общества»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целевых показателей  муниципальной программы Емельяновского района с указанием планируемых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достижению значений в результате реализации муниципальной про</w:t>
      </w:r>
      <w:r>
        <w:rPr>
          <w:rFonts w:ascii="Times New Roman" w:hAnsi="Times New Roman" w:cs="Times New Roman"/>
          <w:sz w:val="26"/>
          <w:szCs w:val="26"/>
        </w:rPr>
        <w:t xml:space="preserve">граммы Емельяновского района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863"/>
        <w:gridCol w:w="1127"/>
        <w:gridCol w:w="2501"/>
        <w:gridCol w:w="888"/>
        <w:gridCol w:w="851"/>
        <w:gridCol w:w="992"/>
        <w:gridCol w:w="850"/>
        <w:gridCol w:w="993"/>
        <w:gridCol w:w="850"/>
        <w:gridCol w:w="992"/>
        <w:gridCol w:w="2552"/>
      </w:tblGrid>
      <w:tr>
        <w:tblPrEx/>
        <w:trPr>
          <w:trHeight w:val="27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/>
          </w:tcPr>
          <w:p>
            <w:pPr>
              <w:pStyle w:val="107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Цели, целевые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измерения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Год, предшествующий реализации муниципальной программы</w:t>
            </w:r>
            <w:r/>
          </w:p>
        </w:tc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Годы реализации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/>
          </w:tcPr>
          <w:p>
            <w:pPr>
              <w:ind w:right="385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Годы до конца  реализации муниципальной программы в пятилетнем интервале</w:t>
            </w:r>
            <w:r/>
          </w:p>
        </w:tc>
      </w:tr>
      <w:tr>
        <w:tblPrEx/>
        <w:trPr>
          <w:trHeight w:val="5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2030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/>
          </w:p>
        </w:tc>
      </w:tr>
      <w:tr>
        <w:tblPrEx/>
        <w:trPr>
          <w:trHeight w:val="27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/>
          </w:tcPr>
          <w:p>
            <w:pPr>
              <w:pStyle w:val="1077"/>
              <w:contextualSpacing/>
              <w:ind w:left="0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9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повышения социальной активности населения Емельяновского района и дальнейшего развития гражданского общества.</w:t>
            </w:r>
            <w:r/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граждан, вовлеченных в решение социальных проблем жителей Емельяновско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района, от общего количества населения в Емельяновском районе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12,5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12,7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13,5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/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Количество вновь зарегистрированных СОНКО в Емельяновском районе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/>
          </w:tcPr>
          <w:p>
            <w:pPr>
              <w:pStyle w:val="1074"/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38" w:h="11906" w:orient="landscape"/>
          <w:pgMar w:top="1135" w:right="1134" w:bottom="777" w:left="1134" w:header="0" w:footer="720" w:gutter="0"/>
          <w:cols w:num="1" w:sep="0" w:space="720" w:equalWidth="1"/>
          <w:docGrid w:linePitch="360"/>
        </w:sectPr>
      </w:pPr>
      <w:r/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595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реализации общественных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инициати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и гражданских инициатив и поддержки социально ориентированных некоммерческих организаций»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1. Паспорт подпрограммы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«Обеспечение реализации общественных инициатив и гражданских </w:t>
            </w:r>
            <w:bookmarkStart w:id="17" w:name="__DdeLink__2547_4111283471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инициатив </w:t>
            </w:r>
            <w:bookmarkEnd w:id="17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 поддержки социально ориентированных 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екоммерческих организаций»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подпрограмма)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программы, в рамках которой реализуется подпрограмма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Емельяновского района, структурные подразделения администрации Емельяновского района, казенны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учреждения района 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Емельяновского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9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распорядители бюджетных средств, ответственные за реализацию мероприятий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Емельяновского района.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формированию пространства, способствующего развитию общественных инициатив, и поддержка СОНКО.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Выявление и поддержка общественных инициатив.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Консультационная и методическая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1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от реализации подпрограммы</w:t>
            </w:r>
            <w:r>
              <w:rPr>
                <w:rFonts w:ascii="Times New Roman" w:hAnsi="Times New Roman" w:eastAsia="SimSun" w:cs="Times New Roman"/>
                <w:sz w:val="26"/>
                <w:szCs w:val="26"/>
              </w:rPr>
            </w:r>
            <w:r>
              <w:rPr>
                <w:rFonts w:ascii="Times New Roman" w:hAnsi="Times New Roman" w:eastAsia="SimSu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приведены в приложении № 1 к подпрограмме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2024-2026 год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sz w:val="26"/>
                <w:szCs w:val="26"/>
              </w:rPr>
              <w:t xml:space="preserve">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ресурсному обеспечению подпрограммы, в том числе в разбивке по всем источникам финансирования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очередной финансовый год и плановый период</w:t>
            </w:r>
            <w:r>
              <w:rPr>
                <w:rFonts w:ascii="Times New Roman" w:hAnsi="Times New Roman" w:eastAsia="SimSun" w:cs="Times New Roman"/>
                <w:sz w:val="26"/>
                <w:szCs w:val="26"/>
              </w:rPr>
            </w:r>
            <w:r>
              <w:rPr>
                <w:rFonts w:ascii="Times New Roman" w:hAnsi="Times New Roman" w:eastAsia="SimSu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1710,00 тыс. рублей, в том числе по годам:</w:t>
            </w:r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году – 570,00 тыс. рублей;</w:t>
            </w:r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570,00 тыс. рублей;</w:t>
            </w:r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2026 году - 570,00 тыс. рублей.</w:t>
            </w:r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районного бюджета – 1710,00 тыс. рублей, из них:</w:t>
            </w:r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570,00 тыс. рублей;</w:t>
            </w:r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570,00 тыс. рублей;</w:t>
            </w:r>
            <w:r/>
          </w:p>
          <w:p>
            <w:pPr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2026 году - 570,00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br w:type="page" w:clear="all"/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Мероприятия подпрограммы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Система мероприятий подпрограммы включает в себя перечень обоснованных меро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1082"/>
        <w:ind w:left="0"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мероприятий подпрограммы с указанием объема средств </w:t>
      </w:r>
      <w:r>
        <w:rPr>
          <w:rFonts w:ascii="Times New Roman" w:hAnsi="Times New Roman"/>
          <w:sz w:val="26"/>
          <w:szCs w:val="26"/>
        </w:rPr>
        <w:br/>
        <w:t xml:space="preserve">на их реализацию и ожидаемых результатов представлен в приложении № 2 </w:t>
      </w:r>
      <w:r>
        <w:rPr>
          <w:rFonts w:ascii="Times New Roman" w:hAnsi="Times New Roman"/>
          <w:sz w:val="26"/>
          <w:szCs w:val="26"/>
        </w:rPr>
        <w:br/>
        <w:t xml:space="preserve">к подпрограмме.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3. Механизм реализации подпрограммы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Реализация мероприятий подпрограммы осуществляется за счет средств районного бюджета.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Главным распорядителем бюджетных средств, предусмотренных на реализацию мероприятий подпрограммы, является администрация Емельяновского района.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рамках решения задач под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программы реализуются 4 основных мероприятия.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Исполнителем мероприятия 1.1 перечня мероприятий подпрограммы является администрация Емельяновского района.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Реализация мероприятия 1.1 перечня мероприятий подпрограммы осуществляется администрацией Емельяновско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 района путем предоставления грантов в форме субсидий из районного бюджета на конкурсной основе на реализацию социальных проектов (порядок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предоставления социально ориентированным некоммерческим организациям, не являющимся казёнными учреждениями, грантов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в форме субсидий, а также порядок возврата в районный бюджет средств гранта в форме субсидий в случае нарушения условий  их предоставления утвержден постановлением администрации Емельяновского района от 18.01.2022 № 25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Исполнителем мероприятия 2.1 переч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ня мероприятий подпрограммы является администрация Емельяновского района.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Реализация мероприятия 2.1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ствах массовой информации, а также доведения тематической информации до СОНКО через различные виды связи, проведение круглых столов, информационных встреч.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Исполнителем мероприятий 3.1 и 3.2 перечня мероприятий подпрограммы является администрация Емельянов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ского района.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Реализация мероприятия 3.1 перечня мероприятий подпрограммы осуществляется администрацией Емельяновского района путем проведения обучающих семинаров, тренингов, фестивалей, форумов и иных мероприятий.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Реализация мероприятия 3.2 перечня меропр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иятий подпрограммы осуществляется администрацией Емельяновского района путем проведения консультаций по вопросам регистрации и деятельности НКО, социальному проектированию.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 Управление подпрограммой и контроль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 ходом ее выполнения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Управление реализацией подпрограммы осуществляет администрация Емельяновского района.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Администрация Емельяновского района обеспечивает предоставление отчетности ежеквартально не позднее 10-го числа второго месяца, следующего за отчетным, в МКУ «Финансовое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управление администрации Емельяновского района».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Текущий контроль за ходом реализации подпрограммы осущес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твляет администрация Емельяновского района.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Администр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ация Емельяновского района, подготавливает полугодовой и годовой отчет о реализации подпрограммы –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Муниципальное казенное учреждение «Финансовое управление администрации Емельяновского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  <w:sectPr>
          <w:footerReference w:type="default" r:id="rId11"/>
          <w:footnotePr/>
          <w:endnotePr/>
          <w:type w:val="nextPage"/>
          <w:pgSz w:w="11906" w:h="16838" w:orient="portrait"/>
          <w:pgMar w:top="1134" w:right="851" w:bottom="1134" w:left="1701" w:header="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10773"/>
        <w:spacing w:after="0" w:line="240" w:lineRule="auto"/>
        <w:tabs>
          <w:tab w:val="left" w:pos="1077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 к подпрограмме «Обеспечение реализации общественны</w:t>
      </w:r>
      <w:r>
        <w:rPr>
          <w:rFonts w:ascii="Times New Roman" w:hAnsi="Times New Roman" w:cs="Times New Roman"/>
          <w:sz w:val="26"/>
          <w:szCs w:val="26"/>
        </w:rPr>
        <w:t xml:space="preserve">х и гражданских инициатив и поддержки социально ориентированных некоммерческих организаций»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Перечень и значения показателей результативности подпрограммы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460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4814"/>
        <w:gridCol w:w="1391"/>
        <w:gridCol w:w="2238"/>
        <w:gridCol w:w="1523"/>
        <w:gridCol w:w="1527"/>
        <w:gridCol w:w="1293"/>
        <w:gridCol w:w="1267"/>
      </w:tblGrid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vMerge w:val="restart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vMerge w:val="restart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vMerge w:val="restart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измерения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vMerge w:val="restart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информации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10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Годы реализации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Текущий финансовый год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Очередной финансовый год</w:t>
            </w:r>
            <w:r/>
          </w:p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Первый год планового периода 2025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Второй год планового периода 2026</w:t>
            </w:r>
            <w:r/>
          </w:p>
        </w:tc>
      </w:tr>
      <w:tr>
        <w:tblPrEx/>
        <w:trPr>
          <w:cantSplit/>
          <w:trHeight w:val="471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53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формированию пространства, способствующего развитию общественных инициатив и поддержке СОНКО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471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53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и поддержка общественных инициатив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поддержанных на муниципальном уровне и реализуемых социальных проектов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шт.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благополучателей услуг по проектам, программам и мероприятиям СОНКО Емельяновского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чел.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ведомственная отчетность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1013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600</w:t>
            </w:r>
            <w:r/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53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 информационной поддержки, оказанных 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ед.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информационных материалов о деятельности СОНКО и социальной активности инициативных групп, активных граждан, размещенных в средствах массовой информации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шт.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ведомственная отчетность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53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Количество проведенных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консультаций, круглых столов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шт.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ведомственная отчетность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социально ориенти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рованных некоммерческих организаций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шт.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35</w:t>
            </w:r>
            <w:r/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1074"/>
        <w:ind w:left="11340"/>
      </w:pPr>
      <w:r/>
      <w:bookmarkStart w:id="18" w:name="__DdeLink__3250_47339296"/>
      <w:r/>
      <w:bookmarkEnd w:id="18"/>
      <w:r>
        <w:rPr>
          <w:rFonts w:ascii="Times New Roman" w:hAnsi="Times New Roman" w:cs="Times New Roman"/>
          <w:sz w:val="26"/>
          <w:szCs w:val="26"/>
        </w:rPr>
        <w:t xml:space="preserve">Приложение № 2</w:t>
      </w:r>
      <w:r/>
    </w:p>
    <w:p>
      <w:pPr>
        <w:pStyle w:val="1074"/>
        <w:ind w:left="11340"/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к подпрограмме «Обеспечение реализации общественных и гражданских инициатив и поддержки социально ориентированных некоммерческих организаций»</w:t>
      </w:r>
      <w:r/>
    </w:p>
    <w:p>
      <w:pPr>
        <w:pStyle w:val="1074"/>
        <w:ind w:left="11340"/>
        <w:jc w:val="center"/>
        <w:rPr>
          <w:rFonts w:ascii="Times New Roman" w:hAnsi="Times New Roman" w:cs="Times New Roman"/>
          <w:bCs/>
          <w:iCs/>
          <w:sz w:val="26"/>
          <w:szCs w:val="26"/>
        </w:rPr>
        <w:outlineLvl w:val="0"/>
      </w:pPr>
      <w:r>
        <w:rPr>
          <w:rFonts w:ascii="Times New Roman" w:hAnsi="Times New Roman" w:cs="Times New Roman"/>
          <w:bCs/>
          <w:iCs/>
          <w:sz w:val="26"/>
          <w:szCs w:val="26"/>
        </w:rPr>
      </w:r>
      <w:r>
        <w:rPr>
          <w:rFonts w:ascii="Times New Roman" w:hAnsi="Times New Roman" w:cs="Times New Roman"/>
          <w:bCs/>
          <w:iCs/>
          <w:sz w:val="26"/>
          <w:szCs w:val="26"/>
        </w:rPr>
      </w:r>
      <w:r>
        <w:rPr>
          <w:rFonts w:ascii="Times New Roman" w:hAnsi="Times New Roman" w:cs="Times New Roman"/>
          <w:bCs/>
          <w:iCs/>
          <w:sz w:val="26"/>
          <w:szCs w:val="26"/>
        </w:rPr>
      </w:r>
    </w:p>
    <w:p>
      <w:pPr>
        <w:jc w:val="center"/>
        <w:spacing w:after="0" w:line="240" w:lineRule="auto"/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подпрограммы «Обеспечение реализации общественных и гражданских инициатив и поддержки социально ориентированных некоммерческих организаций»</w:t>
      </w:r>
      <w:r/>
    </w:p>
    <w:tbl>
      <w:tblPr>
        <w:tblW w:w="151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2072"/>
        <w:gridCol w:w="1855"/>
        <w:gridCol w:w="765"/>
        <w:gridCol w:w="717"/>
        <w:gridCol w:w="1405"/>
        <w:gridCol w:w="557"/>
        <w:gridCol w:w="1212"/>
        <w:gridCol w:w="1247"/>
        <w:gridCol w:w="1247"/>
        <w:gridCol w:w="1468"/>
        <w:gridCol w:w="2104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/>
          </w:tcPr>
          <w:p>
            <w:pPr>
              <w:ind w:right="173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Цели, задачи, мероприятия подпрограммы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ГРБС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классификации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Расходы по годам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подпрограммы, (тыс. руб.)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РзПр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финансовый год 2024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2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1-ый год планового периода 2025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2-ой год планового периода 2026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на очередной финансовый год и плановый период 2024-2026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10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9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подпрограммы: Содействие формированию пространства, способствующего развитию гражданских инициатив, и поддержка СОНКО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gridSpan w:val="11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9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1. Выявление и поддержка общественных инициатив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СОНКО грантов в форме субсидий на реализацию социальных проектов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Емельяновского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0113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04100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5790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/>
            <w:bookmarkStart w:id="19" w:name="__DdeLink__2549_4111283471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570,00</w:t>
            </w:r>
            <w:bookmarkEnd w:id="19"/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 поддержаны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менее 4 социальных проекта ежегодно, количество благополучателей по которым составит более 1800 человек за 3 года.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/>
          </w:p>
        </w:tc>
        <w:tc>
          <w:tcPr>
            <w:gridSpan w:val="11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9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2. Содействие формированию информационного пространства, способствующего развитию гражданских инициатив, в том числе, информационная поддержка СОНКО</w:t>
            </w:r>
            <w:r/>
          </w:p>
        </w:tc>
      </w:tr>
      <w:tr>
        <w:tblPrEx/>
        <w:trPr>
          <w:trHeight w:val="2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информационного пространства, способствующего развитию гражданских инициатив, в 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числе, информационная поддержка СОНКО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Емельяновского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Реализовано не менее 10 мер информационной поддержки ежегодно.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Размещено за 3 года не менее 85 информационных материалов в СМИ о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СОНКО и социальной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активности инициативных групп, активных граждан. Ведутся информационный раздел на сайте администрации Емельяновского района,  страница в социальных сетях и/или группы в мессенджерах.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/>
          </w:p>
        </w:tc>
        <w:tc>
          <w:tcPr>
            <w:gridSpan w:val="11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9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3. 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информационно-методических семинаров, тренингов по вопросам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вития гражданского общества, социального проектирования, организации работы НКО, </w:t>
            </w:r>
            <w:bookmarkStart w:id="20" w:name="__DdeLink__59915_4172739288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круглых столов</w:t>
            </w:r>
            <w:bookmarkEnd w:id="20"/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Емельяновского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мероприятий: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2024 г. – 4,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2025 г. – 5,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2026 г. – 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(не менее 30 участников, из которых не менее 10 – представители СОНКО)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1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консультаций по вопросам регистрации и деятельности НКО, социальному проектированию, финансовым и юридическим вопросам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Емельяновского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не менее 30 консультаций ежегодно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по подпрограмме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left="10915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jc w:val="center"/>
        <w:spacing w:after="0" w:line="240" w:lineRule="auto"/>
        <w:outlineLvl w:val="0"/>
      </w:pPr>
      <w:r/>
      <w:r/>
    </w:p>
    <w:p>
      <w:pPr>
        <w:ind w:left="10915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Приложение № 2 </w:t>
      </w:r>
      <w:r/>
    </w:p>
    <w:p>
      <w:pPr>
        <w:ind w:left="10915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Ресурсное обеспечение муниципальной программы за счет район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ного бюджета, в том числе средств, поступивших из бюджетов других уровней бюджетной системы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32"/>
        <w:gridCol w:w="2204"/>
        <w:gridCol w:w="2036"/>
        <w:gridCol w:w="834"/>
        <w:gridCol w:w="551"/>
        <w:gridCol w:w="909"/>
        <w:gridCol w:w="544"/>
        <w:gridCol w:w="1613"/>
        <w:gridCol w:w="1347"/>
        <w:gridCol w:w="1371"/>
        <w:gridCol w:w="1585"/>
      </w:tblGrid>
      <w:tr>
        <w:tblPrEx/>
        <w:trPr>
          <w:trHeight w:val="11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Статус (муниципальная программа, подпрограмма)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Наименование  программы, подпрограммы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Наименование ГРБС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очередной финансовый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первый год планового периода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второй год планового периода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Итого на очередной финансовый год и плановый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ГРБС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Рз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КЦСР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6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Муниципальная программа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«Содействие развитию и поддержка социально ориентированных некоммерческих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организаций, общественных объединений и 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инициатив гражданского общества»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всего расходные обязательства по программе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 том числе по ГРБС: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7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Администрация Емельяновского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009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</w:tr>
      <w:tr>
        <w:tblPrEx/>
        <w:trPr>
          <w:trHeight w:val="7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Подпрограмма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«Обеспечение реализации общественных и гражданских инициатив и поддержки социально ориентированных некоммерческих организаций»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всего расходные обязательства по программе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</w:tr>
      <w:tr>
        <w:tblPrEx/>
        <w:trPr>
          <w:trHeight w:val="4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 том числе по ГРБС: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Администрация Емельяновского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009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</w:tr>
    </w:tbl>
    <w:p>
      <w:pPr>
        <w:ind w:left="10206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113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Приложение №3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left="1134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left="907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Ресурсное обеспечение муниципальной программы по финансиров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анию по уровням бюджетов всего с разбивкой по подпрограммам и отдельным мероприятиям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50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3"/>
        <w:gridCol w:w="2265"/>
        <w:gridCol w:w="3094"/>
        <w:gridCol w:w="1981"/>
        <w:gridCol w:w="1984"/>
        <w:gridCol w:w="1561"/>
        <w:gridCol w:w="2041"/>
      </w:tblGrid>
      <w:tr>
        <w:tblPrEx/>
        <w:trPr>
          <w:trHeight w:val="9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Статус (муниципальная программа, подпрограмма)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Наименование муниципальной программы, подпрограммы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Уровень бюджетной системы / источники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очередной финансовый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первый год планового периода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второй год планового периода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Итого на очередной финансовый год и плановый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2024 год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2025 год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2026 год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8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Муниципальная программа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краевой 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</w:t>
            </w:r>
            <w:r/>
          </w:p>
        </w:tc>
      </w:tr>
      <w:tr>
        <w:tblPrEx/>
        <w:trPr>
          <w:trHeight w:val="27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районный 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</w:tr>
      <w:tr>
        <w:tblPrEx/>
        <w:trPr>
          <w:trHeight w:val="2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внебюджетные  источники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бюджеты поселений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Подпрограмма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«Обеспечение реализации общественных и гражданских инициатив и поддержки социально ориентированных некоммерческих организаций»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краевой 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районный 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1710,00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внебюджетные  источники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бюджеты поселений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/>
            <w:bookmarkStart w:id="21" w:name="__DdeLink__1654_2482470738"/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0,00</w:t>
            </w:r>
            <w:bookmarkEnd w:id="21"/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</w:tbl>
    <w:p>
      <w:pPr>
        <w:spacing w:after="0" w:line="240" w:lineRule="auto"/>
      </w:pPr>
      <w:r/>
      <w:r/>
    </w:p>
    <w:sectPr>
      <w:footerReference w:type="default" r:id="rId12"/>
      <w:footnotePr/>
      <w:endnotePr/>
      <w:type w:val="nextPage"/>
      <w:pgSz w:w="16838" w:h="11906" w:orient="landscape"/>
      <w:pgMar w:top="851" w:right="1134" w:bottom="1701" w:left="1134" w:header="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imSun;宋体">
    <w:panose1 w:val="02000603000000000000"/>
  </w:font>
  <w:font w:name="Courier New">
    <w:panose1 w:val="02070309020205020404"/>
  </w:font>
  <w:font w:name="Liberation Sans">
    <w:panose1 w:val="020B0604020202020204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DejaVu Sans">
    <w:panose1 w:val="020B0603030804020204"/>
  </w:font>
  <w:font w:name="SimSun">
    <w:panose1 w:val="02000506000000020000"/>
  </w:font>
  <w:font w:name="FreeSans">
    <w:panose1 w:val="020B050402020202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1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align>top</wp:align>
              </wp:positionV>
              <wp:extent cx="13970" cy="170180"/>
              <wp:effectExtent l="0" t="0" r="0" b="0"/>
              <wp:wrapNone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7018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7"/>
                          <a:gd name="gd4" fmla="val 0"/>
                          <a:gd name="gd5" fmla="+- gd3 0 0"/>
                          <a:gd name="gd6" fmla="+- gd4 -587 0"/>
                          <a:gd name="gd7" fmla="val 0"/>
                          <a:gd name="gd8" fmla="val -587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text;mso-position-horizontal:left;mso-position-vertical-relative:text;mso-position-vertical:top;width:1.10pt;height:13.40pt;mso-wrap-distance-left:9.00pt;mso-wrap-distance-top:0.00pt;mso-wrap-distance-right:9.00pt;mso-wrap-distance-bottom:0.00pt;visibility:visible;" path="m0,0l-585,0l-585,-585l0,-585xe" coordsize="100000,100000" fillcolor="#FFFFFF" stroked="f">
              <v:path textboxrect="0,0,100000,100000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5549140"/>
      <w:docPartObj>
        <w:docPartGallery w:val="Page Numbers (Bottom of Page)"/>
        <w:docPartUnique w:val="true"/>
      </w:docPartObj>
      <w:rPr/>
    </w:sdtPr>
    <w:sdtContent>
      <w:p>
        <w:pPr>
          <w:pStyle w:val="1081"/>
          <w:jc w:val="right"/>
        </w:pPr>
        <w:fldSimple w:instr="PAGE \* MERGEFORMAT">
          <w:r>
            <w:t xml:space="preserve">1</w:t>
          </w:r>
        </w:fldSimple>
        <w:r/>
        <w:r/>
      </w:p>
      <w:p>
        <w:pPr>
          <w:pStyle w:val="1081"/>
        </w:pPr>
        <w:r/>
        <w:r/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0050658"/>
      <w:docPartObj>
        <w:docPartGallery w:val="Page Numbers (Bottom of Page)"/>
        <w:docPartUnique w:val="true"/>
      </w:docPartObj>
      <w:rPr/>
    </w:sdtPr>
    <w:sdtContent>
      <w:p>
        <w:pPr>
          <w:pStyle w:val="1081"/>
          <w:jc w:val="right"/>
        </w:pPr>
        <w:fldSimple w:instr="PAGE \* MERGEFORMAT">
          <w:r>
            <w:t xml:space="preserve">1</w:t>
          </w:r>
        </w:fldSimple>
        <w:r/>
        <w:r/>
      </w:p>
      <w:p>
        <w:pPr>
          <w:pStyle w:val="1081"/>
        </w:pPr>
        <w:r/>
        <w:r/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412307"/>
      <w:docPartObj>
        <w:docPartGallery w:val="Page Numbers (Bottom of Page)"/>
        <w:docPartUnique w:val="true"/>
      </w:docPartObj>
      <w:rPr/>
    </w:sdtPr>
    <w:sdtContent>
      <w:p>
        <w:pPr>
          <w:pStyle w:val="1081"/>
          <w:jc w:val="right"/>
        </w:pPr>
        <w:fldSimple w:instr="PAGE \* MERGEFORMAT">
          <w:r>
            <w:t xml:space="preserve">1</w:t>
          </w:r>
        </w:fldSimple>
        <w:r/>
        <w:r/>
      </w:p>
      <w:p>
        <w:pPr>
          <w:pStyle w:val="1081"/>
        </w:pPr>
        <w:r/>
        <w:r/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1"/>
      <w:jc w:val="right"/>
    </w:pPr>
    <w:fldSimple w:instr="PAGE \* MERGEFORMAT">
      <w:r>
        <w:t xml:space="preserve">1</w:t>
      </w:r>
    </w:fldSimple>
    <w:r/>
    <w:r/>
  </w:p>
  <w:p>
    <w:pPr>
      <w:pStyle w:val="10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DejaVu Sans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Title Char"/>
    <w:basedOn w:val="764"/>
    <w:link w:val="1073"/>
    <w:uiPriority w:val="10"/>
    <w:rPr>
      <w:sz w:val="48"/>
      <w:szCs w:val="48"/>
    </w:rPr>
  </w:style>
  <w:style w:type="character" w:styleId="758">
    <w:name w:val="Subtitle Char"/>
    <w:basedOn w:val="764"/>
    <w:link w:val="777"/>
    <w:uiPriority w:val="11"/>
    <w:rPr>
      <w:sz w:val="24"/>
      <w:szCs w:val="24"/>
    </w:rPr>
  </w:style>
  <w:style w:type="character" w:styleId="759">
    <w:name w:val="Quote Char"/>
    <w:link w:val="779"/>
    <w:uiPriority w:val="29"/>
    <w:rPr>
      <w:i/>
    </w:rPr>
  </w:style>
  <w:style w:type="character" w:styleId="760">
    <w:name w:val="Intense Quote Char"/>
    <w:link w:val="781"/>
    <w:uiPriority w:val="30"/>
    <w:rPr>
      <w:i/>
    </w:rPr>
  </w:style>
  <w:style w:type="character" w:styleId="761">
    <w:name w:val="Footnote Text Char"/>
    <w:link w:val="912"/>
    <w:uiPriority w:val="99"/>
    <w:rPr>
      <w:sz w:val="18"/>
    </w:rPr>
  </w:style>
  <w:style w:type="character" w:styleId="762">
    <w:name w:val="Endnote Text Char"/>
    <w:link w:val="915"/>
    <w:uiPriority w:val="99"/>
    <w:rPr>
      <w:sz w:val="20"/>
    </w:rPr>
  </w:style>
  <w:style w:type="paragraph" w:styleId="763" w:default="1">
    <w:name w:val="Normal"/>
    <w:qFormat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eastAsia="ru-RU" w:bidi="ar-SA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link w:val="929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basedOn w:val="764"/>
    <w:link w:val="930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basedOn w:val="764"/>
    <w:link w:val="931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64"/>
    <w:link w:val="932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Heading 5 Char"/>
    <w:basedOn w:val="764"/>
    <w:link w:val="933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Heading 6 Char"/>
    <w:basedOn w:val="764"/>
    <w:link w:val="934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Heading 7 Char"/>
    <w:basedOn w:val="764"/>
    <w:link w:val="9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Heading 8 Char"/>
    <w:basedOn w:val="764"/>
    <w:link w:val="936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Heading 9 Char"/>
    <w:basedOn w:val="764"/>
    <w:link w:val="937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Название Знак1"/>
    <w:basedOn w:val="764"/>
    <w:link w:val="1073"/>
    <w:uiPriority w:val="10"/>
    <w:rPr>
      <w:sz w:val="48"/>
      <w:szCs w:val="48"/>
    </w:rPr>
  </w:style>
  <w:style w:type="paragraph" w:styleId="777">
    <w:name w:val="Subtitle"/>
    <w:basedOn w:val="763"/>
    <w:next w:val="763"/>
    <w:link w:val="778"/>
    <w:uiPriority w:val="11"/>
    <w:qFormat/>
    <w:pPr>
      <w:spacing w:before="200"/>
    </w:pPr>
    <w:rPr>
      <w:sz w:val="24"/>
      <w:szCs w:val="24"/>
    </w:rPr>
  </w:style>
  <w:style w:type="character" w:styleId="778" w:customStyle="1">
    <w:name w:val="Подзаголовок Знак"/>
    <w:basedOn w:val="764"/>
    <w:link w:val="777"/>
    <w:uiPriority w:val="11"/>
    <w:rPr>
      <w:sz w:val="24"/>
      <w:szCs w:val="24"/>
    </w:rPr>
  </w:style>
  <w:style w:type="paragraph" w:styleId="779">
    <w:name w:val="Quote"/>
    <w:basedOn w:val="763"/>
    <w:next w:val="763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63"/>
    <w:next w:val="763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64"/>
    <w:link w:val="1083"/>
    <w:uiPriority w:val="99"/>
  </w:style>
  <w:style w:type="character" w:styleId="784" w:customStyle="1">
    <w:name w:val="Footer Char"/>
    <w:basedOn w:val="764"/>
    <w:link w:val="1081"/>
    <w:uiPriority w:val="99"/>
  </w:style>
  <w:style w:type="character" w:styleId="785" w:customStyle="1">
    <w:name w:val="Caption Char"/>
    <w:link w:val="1081"/>
    <w:uiPriority w:val="99"/>
  </w:style>
  <w:style w:type="table" w:styleId="786" w:customStyle="1">
    <w:name w:val="Table Grid Light"/>
    <w:basedOn w:val="7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Plain Table 1"/>
    <w:basedOn w:val="7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Plain Table 2"/>
    <w:basedOn w:val="76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3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Plain Table 4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Plain Table 5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1 Light"/>
    <w:basedOn w:val="76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2"/>
    <w:basedOn w:val="7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"/>
    <w:basedOn w:val="7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4"/>
    <w:basedOn w:val="76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6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basedOn w:val="76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basedOn w:val="76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basedOn w:val="76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basedOn w:val="76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basedOn w:val="76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 w:customStyle="1">
    <w:name w:val="Grid Table 5 Dark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6 Colorful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6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basedOn w:val="76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basedOn w:val="76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basedOn w:val="76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7 Colorful"/>
    <w:basedOn w:val="76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6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6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6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2"/>
    <w:basedOn w:val="76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List Table 3"/>
    <w:basedOn w:val="7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"/>
    <w:basedOn w:val="7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5 Dark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6 Colorful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 w:customStyle="1">
    <w:name w:val="List Table 7 Colorful"/>
    <w:basedOn w:val="76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6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6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6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6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6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6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basedOn w:val="76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basedOn w:val="7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basedOn w:val="7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basedOn w:val="7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basedOn w:val="7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basedOn w:val="7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763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basedOn w:val="764"/>
    <w:uiPriority w:val="99"/>
    <w:unhideWhenUsed/>
    <w:rPr>
      <w:vertAlign w:val="superscript"/>
    </w:rPr>
  </w:style>
  <w:style w:type="paragraph" w:styleId="915">
    <w:name w:val="endnote text"/>
    <w:basedOn w:val="763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basedOn w:val="764"/>
    <w:uiPriority w:val="99"/>
    <w:semiHidden/>
    <w:unhideWhenUsed/>
    <w:rPr>
      <w:vertAlign w:val="superscript"/>
    </w:rPr>
  </w:style>
  <w:style w:type="paragraph" w:styleId="918">
    <w:name w:val="toc 1"/>
    <w:basedOn w:val="763"/>
    <w:next w:val="763"/>
    <w:uiPriority w:val="39"/>
    <w:unhideWhenUsed/>
    <w:pPr>
      <w:spacing w:after="57"/>
    </w:pPr>
  </w:style>
  <w:style w:type="paragraph" w:styleId="919">
    <w:name w:val="toc 2"/>
    <w:basedOn w:val="763"/>
    <w:next w:val="763"/>
    <w:uiPriority w:val="39"/>
    <w:unhideWhenUsed/>
    <w:pPr>
      <w:ind w:left="283"/>
      <w:spacing w:after="57"/>
    </w:pPr>
  </w:style>
  <w:style w:type="paragraph" w:styleId="920">
    <w:name w:val="toc 3"/>
    <w:basedOn w:val="763"/>
    <w:next w:val="763"/>
    <w:uiPriority w:val="39"/>
    <w:unhideWhenUsed/>
    <w:pPr>
      <w:ind w:left="567"/>
      <w:spacing w:after="57"/>
    </w:pPr>
  </w:style>
  <w:style w:type="paragraph" w:styleId="921">
    <w:name w:val="toc 4"/>
    <w:basedOn w:val="763"/>
    <w:next w:val="763"/>
    <w:uiPriority w:val="39"/>
    <w:unhideWhenUsed/>
    <w:pPr>
      <w:ind w:left="850"/>
      <w:spacing w:after="57"/>
    </w:pPr>
  </w:style>
  <w:style w:type="paragraph" w:styleId="922">
    <w:name w:val="toc 5"/>
    <w:basedOn w:val="763"/>
    <w:next w:val="763"/>
    <w:uiPriority w:val="39"/>
    <w:unhideWhenUsed/>
    <w:pPr>
      <w:ind w:left="1134"/>
      <w:spacing w:after="57"/>
    </w:pPr>
  </w:style>
  <w:style w:type="paragraph" w:styleId="923">
    <w:name w:val="toc 6"/>
    <w:basedOn w:val="763"/>
    <w:next w:val="763"/>
    <w:uiPriority w:val="39"/>
    <w:unhideWhenUsed/>
    <w:pPr>
      <w:ind w:left="1417"/>
      <w:spacing w:after="57"/>
    </w:pPr>
  </w:style>
  <w:style w:type="paragraph" w:styleId="924">
    <w:name w:val="toc 7"/>
    <w:basedOn w:val="763"/>
    <w:next w:val="763"/>
    <w:uiPriority w:val="39"/>
    <w:unhideWhenUsed/>
    <w:pPr>
      <w:ind w:left="1701"/>
      <w:spacing w:after="57"/>
    </w:pPr>
  </w:style>
  <w:style w:type="paragraph" w:styleId="925">
    <w:name w:val="toc 8"/>
    <w:basedOn w:val="763"/>
    <w:next w:val="763"/>
    <w:uiPriority w:val="39"/>
    <w:unhideWhenUsed/>
    <w:pPr>
      <w:ind w:left="1984"/>
      <w:spacing w:after="57"/>
    </w:pPr>
  </w:style>
  <w:style w:type="paragraph" w:styleId="926">
    <w:name w:val="toc 9"/>
    <w:basedOn w:val="763"/>
    <w:next w:val="763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763"/>
    <w:next w:val="763"/>
    <w:uiPriority w:val="99"/>
    <w:unhideWhenUsed/>
    <w:pPr>
      <w:spacing w:after="0"/>
    </w:pPr>
  </w:style>
  <w:style w:type="paragraph" w:styleId="929" w:customStyle="1">
    <w:name w:val="Heading 1"/>
    <w:basedOn w:val="763"/>
    <w:next w:val="763"/>
    <w:link w:val="767"/>
    <w:qFormat/>
    <w:pPr>
      <w:keepNext/>
      <w:spacing w:after="0" w:line="218" w:lineRule="auto"/>
      <w:widowControl w:val="off"/>
      <w:outlineLvl w:val="0"/>
    </w:pPr>
    <w:rPr>
      <w:rFonts w:ascii="Times New Roman" w:hAnsi="Times New Roman" w:eastAsia="Times New Roman" w:cs="Times New Roman"/>
      <w:b/>
      <w:szCs w:val="20"/>
    </w:rPr>
  </w:style>
  <w:style w:type="paragraph" w:styleId="930" w:customStyle="1">
    <w:name w:val="Heading 2"/>
    <w:basedOn w:val="763"/>
    <w:next w:val="763"/>
    <w:link w:val="768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931" w:customStyle="1">
    <w:name w:val="Heading 3"/>
    <w:basedOn w:val="763"/>
    <w:next w:val="763"/>
    <w:link w:val="769"/>
    <w:qFormat/>
    <w:pPr>
      <w:jc w:val="both"/>
      <w:keepNext/>
      <w:outlineLvl w:val="2"/>
    </w:pPr>
    <w:rPr>
      <w:rFonts w:eastAsia="Calibri"/>
      <w:b/>
      <w:bCs/>
      <w:sz w:val="24"/>
      <w:szCs w:val="24"/>
    </w:rPr>
  </w:style>
  <w:style w:type="paragraph" w:styleId="932" w:customStyle="1">
    <w:name w:val="Heading 4"/>
    <w:basedOn w:val="763"/>
    <w:next w:val="763"/>
    <w:link w:val="770"/>
    <w:qFormat/>
    <w:pPr>
      <w:jc w:val="center"/>
      <w:keepNext/>
      <w:outlineLvl w:val="3"/>
    </w:pPr>
    <w:rPr>
      <w:rFonts w:eastAsia="Calibri"/>
      <w:b/>
      <w:bCs/>
      <w:sz w:val="24"/>
      <w:szCs w:val="24"/>
    </w:rPr>
  </w:style>
  <w:style w:type="paragraph" w:styleId="933" w:customStyle="1">
    <w:name w:val="Heading 5"/>
    <w:basedOn w:val="763"/>
    <w:next w:val="763"/>
    <w:link w:val="771"/>
    <w:qFormat/>
    <w:pPr>
      <w:ind w:right="-1047"/>
      <w:jc w:val="both"/>
      <w:keepNext/>
      <w:outlineLvl w:val="4"/>
    </w:pPr>
    <w:rPr>
      <w:rFonts w:eastAsia="Calibri"/>
      <w:b/>
      <w:bCs/>
    </w:rPr>
  </w:style>
  <w:style w:type="paragraph" w:styleId="934" w:customStyle="1">
    <w:name w:val="Heading 6"/>
    <w:basedOn w:val="763"/>
    <w:next w:val="763"/>
    <w:link w:val="772"/>
    <w:qFormat/>
    <w:pPr>
      <w:ind w:right="-1047"/>
      <w:jc w:val="both"/>
      <w:keepNext/>
      <w:outlineLvl w:val="5"/>
    </w:pPr>
    <w:rPr>
      <w:rFonts w:eastAsia="Calibri"/>
      <w:b/>
      <w:bCs/>
    </w:rPr>
  </w:style>
  <w:style w:type="paragraph" w:styleId="935" w:customStyle="1">
    <w:name w:val="Heading 7"/>
    <w:basedOn w:val="763"/>
    <w:next w:val="763"/>
    <w:link w:val="773"/>
    <w:qFormat/>
    <w:pPr>
      <w:ind w:right="-1047"/>
      <w:jc w:val="both"/>
      <w:keepNext/>
      <w:outlineLvl w:val="6"/>
    </w:pPr>
    <w:rPr>
      <w:rFonts w:eastAsia="Calibri"/>
    </w:rPr>
  </w:style>
  <w:style w:type="paragraph" w:styleId="936" w:customStyle="1">
    <w:name w:val="Heading 8"/>
    <w:basedOn w:val="763"/>
    <w:next w:val="763"/>
    <w:link w:val="774"/>
    <w:qFormat/>
    <w:pPr>
      <w:jc w:val="both"/>
      <w:keepNext/>
      <w:outlineLvl w:val="7"/>
    </w:pPr>
    <w:rPr>
      <w:rFonts w:eastAsia="Calibri"/>
      <w:sz w:val="24"/>
      <w:szCs w:val="24"/>
    </w:rPr>
  </w:style>
  <w:style w:type="paragraph" w:styleId="937" w:customStyle="1">
    <w:name w:val="Heading 9"/>
    <w:basedOn w:val="763"/>
    <w:next w:val="763"/>
    <w:link w:val="775"/>
    <w:uiPriority w:val="9"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938" w:customStyle="1">
    <w:name w:val="Текст выноски Знак"/>
    <w:basedOn w:val="764"/>
    <w:uiPriority w:val="99"/>
    <w:semiHidden/>
    <w:qFormat/>
    <w:rPr>
      <w:rFonts w:ascii="Tahoma" w:hAnsi="Tahoma" w:cs="Tahoma"/>
      <w:sz w:val="16"/>
      <w:szCs w:val="16"/>
    </w:rPr>
  </w:style>
  <w:style w:type="character" w:styleId="939" w:customStyle="1">
    <w:name w:val="Заголовок 9 Знак"/>
    <w:basedOn w:val="764"/>
    <w:uiPriority w:val="9"/>
    <w:qFormat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940" w:customStyle="1">
    <w:name w:val="Интернет-ссылка"/>
    <w:basedOn w:val="764"/>
    <w:uiPriority w:val="99"/>
    <w:unhideWhenUsed/>
    <w:rPr>
      <w:color w:val="0000ff" w:themeColor="hyperlink"/>
      <w:u w:val="single"/>
    </w:rPr>
  </w:style>
  <w:style w:type="character" w:styleId="941" w:customStyle="1">
    <w:name w:val="Название Знак"/>
    <w:basedOn w:val="764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42" w:customStyle="1">
    <w:name w:val="Основной текст (2)_"/>
    <w:basedOn w:val="764"/>
    <w:uiPriority w:val="99"/>
    <w:qFormat/>
    <w:rPr>
      <w:rFonts w:ascii="Times New Roman" w:hAnsi="Times New Roman" w:cs="Times New Roman"/>
      <w:shd w:val="clear" w:color="auto" w:fill="ffffff"/>
    </w:rPr>
  </w:style>
  <w:style w:type="character" w:styleId="943" w:customStyle="1">
    <w:name w:val="Основной текст (2) + 9 pt"/>
    <w:basedOn w:val="942"/>
    <w:uiPriority w:val="99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944" w:customStyle="1">
    <w:name w:val="Основной текст (2) + 8"/>
    <w:basedOn w:val="942"/>
    <w:uiPriority w:val="99"/>
    <w:qFormat/>
    <w:rPr>
      <w:rFonts w:ascii="Times New Roman" w:hAnsi="Times New Roman" w:cs="Times New Roman"/>
      <w:sz w:val="17"/>
      <w:szCs w:val="17"/>
      <w:shd w:val="clear" w:color="auto" w:fill="ffffff"/>
    </w:rPr>
  </w:style>
  <w:style w:type="character" w:styleId="945" w:customStyle="1">
    <w:name w:val="Основной текст (2) + 9 pt2"/>
    <w:basedOn w:val="942"/>
    <w:uiPriority w:val="99"/>
    <w:qFormat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styleId="946" w:customStyle="1">
    <w:name w:val="Нижний колонтитул Знак"/>
    <w:basedOn w:val="764"/>
    <w:uiPriority w:val="99"/>
    <w:qFormat/>
    <w:rPr>
      <w:rFonts w:ascii="Calibri" w:hAnsi="Calibri" w:eastAsia="Calibri" w:cs="Times New Roman"/>
      <w:lang w:eastAsia="en-US"/>
    </w:rPr>
  </w:style>
  <w:style w:type="character" w:styleId="947" w:customStyle="1">
    <w:name w:val="Абзац списка Знак"/>
    <w:uiPriority w:val="34"/>
    <w:qFormat/>
  </w:style>
  <w:style w:type="character" w:styleId="948" w:customStyle="1">
    <w:name w:val="ConsPlusNormal Знак"/>
    <w:qFormat/>
    <w:rPr>
      <w:rFonts w:ascii="Calibri" w:hAnsi="Calibri" w:eastAsia="Times New Roman" w:cs="Calibri"/>
      <w:szCs w:val="20"/>
    </w:rPr>
  </w:style>
  <w:style w:type="character" w:styleId="949" w:customStyle="1">
    <w:name w:val="Основной текст с отступом Знак"/>
    <w:basedOn w:val="764"/>
    <w:uiPriority w:val="99"/>
    <w:qFormat/>
    <w:rPr>
      <w:rFonts w:ascii="Calibri" w:hAnsi="Calibri" w:eastAsia="Calibri" w:cs="Times New Roman"/>
      <w:lang w:eastAsia="en-US"/>
    </w:rPr>
  </w:style>
  <w:style w:type="character" w:styleId="950" w:customStyle="1">
    <w:name w:val="Верхний колонтитул Знак"/>
    <w:basedOn w:val="764"/>
    <w:uiPriority w:val="99"/>
    <w:qFormat/>
  </w:style>
  <w:style w:type="character" w:styleId="951" w:customStyle="1">
    <w:name w:val="Заголовок 1 Знак"/>
    <w:basedOn w:val="764"/>
    <w:qFormat/>
    <w:rPr>
      <w:rFonts w:ascii="Times New Roman" w:hAnsi="Times New Roman" w:eastAsia="Times New Roman" w:cs="Times New Roman"/>
      <w:b/>
      <w:szCs w:val="20"/>
    </w:rPr>
  </w:style>
  <w:style w:type="character" w:styleId="952" w:customStyle="1">
    <w:name w:val="Заголовок 2 Знак"/>
    <w:basedOn w:val="764"/>
    <w:qFormat/>
    <w:rPr>
      <w:rFonts w:ascii="Times New Roman" w:hAnsi="Times New Roman" w:eastAsia="Times New Roman" w:cs="Times New Roman"/>
      <w:b/>
      <w:sz w:val="36"/>
      <w:szCs w:val="36"/>
    </w:rPr>
  </w:style>
  <w:style w:type="character" w:styleId="953" w:customStyle="1">
    <w:name w:val="Посещённая гиперссылка"/>
    <w:rPr>
      <w:color w:val="800080"/>
      <w:u w:val="single"/>
    </w:rPr>
  </w:style>
  <w:style w:type="character" w:styleId="954">
    <w:name w:val="page number"/>
    <w:qFormat/>
  </w:style>
  <w:style w:type="character" w:styleId="955" w:customStyle="1">
    <w:name w:val="Знак примечания1"/>
    <w:qFormat/>
    <w:rPr>
      <w:sz w:val="16"/>
      <w:szCs w:val="16"/>
    </w:rPr>
  </w:style>
  <w:style w:type="character" w:styleId="956" w:customStyle="1">
    <w:name w:val="Font Style22"/>
    <w:qFormat/>
    <w:rPr>
      <w:rFonts w:ascii="Times New Roman" w:hAnsi="Times New Roman" w:cs="Times New Roman"/>
      <w:sz w:val="26"/>
      <w:szCs w:val="26"/>
    </w:rPr>
  </w:style>
  <w:style w:type="character" w:styleId="957" w:customStyle="1">
    <w:name w:val="A1"/>
    <w:qFormat/>
    <w:rPr>
      <w:color w:val="000000"/>
      <w:sz w:val="22"/>
      <w:szCs w:val="22"/>
    </w:rPr>
  </w:style>
  <w:style w:type="character" w:styleId="958" w:customStyle="1">
    <w:name w:val="Заголовок 8 Знак"/>
    <w:qFormat/>
    <w:rPr>
      <w:rFonts w:ascii="Times New Roman" w:hAnsi="Times New Roman" w:cs="Times New Roman"/>
      <w:sz w:val="24"/>
      <w:szCs w:val="24"/>
      <w:lang w:bidi="ar-SA"/>
    </w:rPr>
  </w:style>
  <w:style w:type="character" w:styleId="959" w:customStyle="1">
    <w:name w:val="Заголовок 7 Знак"/>
    <w:qFormat/>
    <w:rPr>
      <w:rFonts w:ascii="Times New Roman" w:hAnsi="Times New Roman" w:cs="Times New Roman"/>
      <w:sz w:val="28"/>
      <w:szCs w:val="28"/>
      <w:lang w:bidi="ar-SA"/>
    </w:rPr>
  </w:style>
  <w:style w:type="character" w:styleId="960" w:customStyle="1">
    <w:name w:val="Заголовок 6 Знак"/>
    <w:qFormat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961" w:customStyle="1">
    <w:name w:val="Заголовок 5 Знак"/>
    <w:qFormat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962" w:customStyle="1">
    <w:name w:val="Заголовок 4 Знак"/>
    <w:qFormat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963" w:customStyle="1">
    <w:name w:val="Заголовок 3 Знак"/>
    <w:qFormat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964" w:customStyle="1">
    <w:name w:val="Основной шрифт абзаца1"/>
    <w:qFormat/>
  </w:style>
  <w:style w:type="character" w:styleId="965" w:customStyle="1">
    <w:name w:val="WW8Num18z8"/>
    <w:qFormat/>
  </w:style>
  <w:style w:type="character" w:styleId="966" w:customStyle="1">
    <w:name w:val="WW8Num18z7"/>
    <w:qFormat/>
  </w:style>
  <w:style w:type="character" w:styleId="967" w:customStyle="1">
    <w:name w:val="WW8Num18z6"/>
    <w:qFormat/>
  </w:style>
  <w:style w:type="character" w:styleId="968" w:customStyle="1">
    <w:name w:val="WW8Num18z5"/>
    <w:qFormat/>
  </w:style>
  <w:style w:type="character" w:styleId="969" w:customStyle="1">
    <w:name w:val="WW8Num18z4"/>
    <w:qFormat/>
  </w:style>
  <w:style w:type="character" w:styleId="970" w:customStyle="1">
    <w:name w:val="WW8Num18z3"/>
    <w:qFormat/>
  </w:style>
  <w:style w:type="character" w:styleId="971" w:customStyle="1">
    <w:name w:val="WW8Num18z2"/>
    <w:qFormat/>
  </w:style>
  <w:style w:type="character" w:styleId="972" w:customStyle="1">
    <w:name w:val="WW8Num18z1"/>
    <w:qFormat/>
  </w:style>
  <w:style w:type="character" w:styleId="973" w:customStyle="1">
    <w:name w:val="WW8Num18z0"/>
    <w:qFormat/>
    <w:rPr>
      <w:sz w:val="24"/>
      <w:szCs w:val="24"/>
    </w:rPr>
  </w:style>
  <w:style w:type="character" w:styleId="974" w:customStyle="1">
    <w:name w:val="WW8Num17z8"/>
    <w:qFormat/>
  </w:style>
  <w:style w:type="character" w:styleId="975" w:customStyle="1">
    <w:name w:val="WW8Num17z7"/>
    <w:qFormat/>
  </w:style>
  <w:style w:type="character" w:styleId="976" w:customStyle="1">
    <w:name w:val="WW8Num17z6"/>
    <w:qFormat/>
  </w:style>
  <w:style w:type="character" w:styleId="977" w:customStyle="1">
    <w:name w:val="WW8Num17z5"/>
    <w:qFormat/>
  </w:style>
  <w:style w:type="character" w:styleId="978" w:customStyle="1">
    <w:name w:val="WW8Num17z4"/>
    <w:qFormat/>
  </w:style>
  <w:style w:type="character" w:styleId="979" w:customStyle="1">
    <w:name w:val="WW8Num17z3"/>
    <w:qFormat/>
  </w:style>
  <w:style w:type="character" w:styleId="980" w:customStyle="1">
    <w:name w:val="WW8Num17z2"/>
    <w:qFormat/>
  </w:style>
  <w:style w:type="character" w:styleId="981" w:customStyle="1">
    <w:name w:val="WW8Num17z1"/>
    <w:qFormat/>
  </w:style>
  <w:style w:type="character" w:styleId="982" w:customStyle="1">
    <w:name w:val="WW8Num17z0"/>
    <w:qFormat/>
    <w:rPr>
      <w:rFonts w:ascii="Times New Roman" w:hAnsi="Times New Roman" w:cs="Times New Roman"/>
    </w:rPr>
  </w:style>
  <w:style w:type="character" w:styleId="983" w:customStyle="1">
    <w:name w:val="WW8Num16z0"/>
    <w:qFormat/>
  </w:style>
  <w:style w:type="character" w:styleId="984" w:customStyle="1">
    <w:name w:val="WW8Num15z8"/>
    <w:qFormat/>
  </w:style>
  <w:style w:type="character" w:styleId="985" w:customStyle="1">
    <w:name w:val="WW8Num15z7"/>
    <w:qFormat/>
  </w:style>
  <w:style w:type="character" w:styleId="986" w:customStyle="1">
    <w:name w:val="WW8Num15z6"/>
    <w:qFormat/>
  </w:style>
  <w:style w:type="character" w:styleId="987" w:customStyle="1">
    <w:name w:val="WW8Num15z5"/>
    <w:qFormat/>
  </w:style>
  <w:style w:type="character" w:styleId="988" w:customStyle="1">
    <w:name w:val="WW8Num15z4"/>
    <w:qFormat/>
  </w:style>
  <w:style w:type="character" w:styleId="989" w:customStyle="1">
    <w:name w:val="WW8Num15z3"/>
    <w:qFormat/>
  </w:style>
  <w:style w:type="character" w:styleId="990" w:customStyle="1">
    <w:name w:val="WW8Num15z2"/>
    <w:qFormat/>
  </w:style>
  <w:style w:type="character" w:styleId="991" w:customStyle="1">
    <w:name w:val="WW8Num15z1"/>
    <w:qFormat/>
  </w:style>
  <w:style w:type="character" w:styleId="992" w:customStyle="1">
    <w:name w:val="WW8Num15z0"/>
    <w:qFormat/>
  </w:style>
  <w:style w:type="character" w:styleId="993" w:customStyle="1">
    <w:name w:val="WW8Num14z0"/>
    <w:qFormat/>
  </w:style>
  <w:style w:type="character" w:styleId="994" w:customStyle="1">
    <w:name w:val="WW8Num13z1"/>
    <w:qFormat/>
  </w:style>
  <w:style w:type="character" w:styleId="995" w:customStyle="1">
    <w:name w:val="WW8Num13z0"/>
    <w:qFormat/>
    <w:rPr>
      <w:sz w:val="24"/>
      <w:szCs w:val="24"/>
    </w:rPr>
  </w:style>
  <w:style w:type="character" w:styleId="996" w:customStyle="1">
    <w:name w:val="WW8Num12z2"/>
    <w:qFormat/>
    <w:rPr>
      <w:rFonts w:ascii="Wingdings" w:hAnsi="Wingdings" w:cs="Wingdings"/>
      <w:sz w:val="20"/>
    </w:rPr>
  </w:style>
  <w:style w:type="character" w:styleId="997" w:customStyle="1">
    <w:name w:val="WW8Num12z1"/>
    <w:qFormat/>
    <w:rPr>
      <w:rFonts w:ascii="Courier New" w:hAnsi="Courier New" w:cs="Courier New"/>
      <w:sz w:val="20"/>
    </w:rPr>
  </w:style>
  <w:style w:type="character" w:styleId="998" w:customStyle="1">
    <w:name w:val="WW8Num12z0"/>
    <w:qFormat/>
    <w:rPr>
      <w:rFonts w:ascii="Symbol" w:hAnsi="Symbol" w:cs="Symbol"/>
      <w:sz w:val="20"/>
    </w:rPr>
  </w:style>
  <w:style w:type="character" w:styleId="999" w:customStyle="1">
    <w:name w:val="WW8Num11z8"/>
    <w:qFormat/>
  </w:style>
  <w:style w:type="character" w:styleId="1000" w:customStyle="1">
    <w:name w:val="WW8Num11z7"/>
    <w:qFormat/>
  </w:style>
  <w:style w:type="character" w:styleId="1001" w:customStyle="1">
    <w:name w:val="WW8Num11z6"/>
    <w:qFormat/>
  </w:style>
  <w:style w:type="character" w:styleId="1002" w:customStyle="1">
    <w:name w:val="WW8Num11z5"/>
    <w:qFormat/>
  </w:style>
  <w:style w:type="character" w:styleId="1003" w:customStyle="1">
    <w:name w:val="WW8Num11z4"/>
    <w:qFormat/>
  </w:style>
  <w:style w:type="character" w:styleId="1004" w:customStyle="1">
    <w:name w:val="WW8Num11z3"/>
    <w:qFormat/>
  </w:style>
  <w:style w:type="character" w:styleId="1005" w:customStyle="1">
    <w:name w:val="WW8Num11z2"/>
    <w:qFormat/>
  </w:style>
  <w:style w:type="character" w:styleId="1006" w:customStyle="1">
    <w:name w:val="WW8Num11z1"/>
    <w:qFormat/>
  </w:style>
  <w:style w:type="character" w:styleId="1007" w:customStyle="1">
    <w:name w:val="WW8Num11z0"/>
    <w:qFormat/>
  </w:style>
  <w:style w:type="character" w:styleId="1008" w:customStyle="1">
    <w:name w:val="WW8Num10z0"/>
    <w:qFormat/>
  </w:style>
  <w:style w:type="character" w:styleId="1009" w:customStyle="1">
    <w:name w:val="WW8Num9z0"/>
    <w:qFormat/>
  </w:style>
  <w:style w:type="character" w:styleId="1010" w:customStyle="1">
    <w:name w:val="WW8Num8z8"/>
    <w:qFormat/>
  </w:style>
  <w:style w:type="character" w:styleId="1011" w:customStyle="1">
    <w:name w:val="WW8Num8z7"/>
    <w:qFormat/>
  </w:style>
  <w:style w:type="character" w:styleId="1012" w:customStyle="1">
    <w:name w:val="WW8Num8z6"/>
    <w:qFormat/>
  </w:style>
  <w:style w:type="character" w:styleId="1013" w:customStyle="1">
    <w:name w:val="WW8Num8z5"/>
    <w:qFormat/>
  </w:style>
  <w:style w:type="character" w:styleId="1014" w:customStyle="1">
    <w:name w:val="WW8Num8z4"/>
    <w:qFormat/>
  </w:style>
  <w:style w:type="character" w:styleId="1015" w:customStyle="1">
    <w:name w:val="WW8Num8z3"/>
    <w:qFormat/>
  </w:style>
  <w:style w:type="character" w:styleId="1016" w:customStyle="1">
    <w:name w:val="WW8Num8z2"/>
    <w:qFormat/>
  </w:style>
  <w:style w:type="character" w:styleId="1017" w:customStyle="1">
    <w:name w:val="WW8Num8z1"/>
    <w:qFormat/>
  </w:style>
  <w:style w:type="character" w:styleId="1018" w:customStyle="1">
    <w:name w:val="WW8Num8z0"/>
    <w:qFormat/>
  </w:style>
  <w:style w:type="character" w:styleId="1019" w:customStyle="1">
    <w:name w:val="WW8Num7z2"/>
    <w:qFormat/>
    <w:rPr>
      <w:rFonts w:ascii="Wingdings" w:hAnsi="Wingdings" w:cs="Wingdings"/>
    </w:rPr>
  </w:style>
  <w:style w:type="character" w:styleId="1020" w:customStyle="1">
    <w:name w:val="WW8Num7z1"/>
    <w:qFormat/>
    <w:rPr>
      <w:rFonts w:ascii="Courier New" w:hAnsi="Courier New" w:cs="Courier New"/>
    </w:rPr>
  </w:style>
  <w:style w:type="character" w:styleId="1021" w:customStyle="1">
    <w:name w:val="WW8Num7z0"/>
    <w:qFormat/>
    <w:rPr>
      <w:rFonts w:ascii="Symbol" w:hAnsi="Symbol" w:cs="Symbol"/>
    </w:rPr>
  </w:style>
  <w:style w:type="character" w:styleId="1022" w:customStyle="1">
    <w:name w:val="WW8Num6z0"/>
    <w:qFormat/>
  </w:style>
  <w:style w:type="character" w:styleId="1023" w:customStyle="1">
    <w:name w:val="WW8Num5z3"/>
    <w:qFormat/>
    <w:rPr>
      <w:rFonts w:ascii="Symbol" w:hAnsi="Symbol" w:cs="Symbol"/>
    </w:rPr>
  </w:style>
  <w:style w:type="character" w:styleId="1024" w:customStyle="1">
    <w:name w:val="WW8Num5z2"/>
    <w:qFormat/>
    <w:rPr>
      <w:rFonts w:ascii="Wingdings" w:hAnsi="Wingdings" w:cs="Wingdings"/>
    </w:rPr>
  </w:style>
  <w:style w:type="character" w:styleId="1025" w:customStyle="1">
    <w:name w:val="WW8Num5z1"/>
    <w:qFormat/>
    <w:rPr>
      <w:rFonts w:ascii="Courier New" w:hAnsi="Courier New" w:cs="Courier New"/>
    </w:rPr>
  </w:style>
  <w:style w:type="character" w:styleId="1026" w:customStyle="1">
    <w:name w:val="WW8Num4z8"/>
    <w:qFormat/>
  </w:style>
  <w:style w:type="character" w:styleId="1027" w:customStyle="1">
    <w:name w:val="WW8Num4z7"/>
    <w:qFormat/>
  </w:style>
  <w:style w:type="character" w:styleId="1028" w:customStyle="1">
    <w:name w:val="WW8Num4z6"/>
    <w:qFormat/>
  </w:style>
  <w:style w:type="character" w:styleId="1029" w:customStyle="1">
    <w:name w:val="WW8Num4z5"/>
    <w:qFormat/>
  </w:style>
  <w:style w:type="character" w:styleId="1030" w:customStyle="1">
    <w:name w:val="WW8Num4z4"/>
    <w:qFormat/>
  </w:style>
  <w:style w:type="character" w:styleId="1031" w:customStyle="1">
    <w:name w:val="WW8Num4z3"/>
    <w:qFormat/>
  </w:style>
  <w:style w:type="character" w:styleId="1032" w:customStyle="1">
    <w:name w:val="WW8Num4z2"/>
    <w:qFormat/>
  </w:style>
  <w:style w:type="character" w:styleId="1033" w:customStyle="1">
    <w:name w:val="WW8Num4z1"/>
    <w:qFormat/>
  </w:style>
  <w:style w:type="character" w:styleId="1034" w:customStyle="1">
    <w:name w:val="WW8Num3z8"/>
    <w:qFormat/>
  </w:style>
  <w:style w:type="character" w:styleId="1035" w:customStyle="1">
    <w:name w:val="WW8Num3z7"/>
    <w:qFormat/>
  </w:style>
  <w:style w:type="character" w:styleId="1036" w:customStyle="1">
    <w:name w:val="WW8Num3z6"/>
    <w:qFormat/>
  </w:style>
  <w:style w:type="character" w:styleId="1037" w:customStyle="1">
    <w:name w:val="WW8Num3z5"/>
    <w:qFormat/>
  </w:style>
  <w:style w:type="character" w:styleId="1038" w:customStyle="1">
    <w:name w:val="WW8Num3z4"/>
    <w:qFormat/>
  </w:style>
  <w:style w:type="character" w:styleId="1039" w:customStyle="1">
    <w:name w:val="WW8Num3z3"/>
    <w:qFormat/>
  </w:style>
  <w:style w:type="character" w:styleId="1040" w:customStyle="1">
    <w:name w:val="WW8Num3z2"/>
    <w:qFormat/>
  </w:style>
  <w:style w:type="character" w:styleId="1041" w:customStyle="1">
    <w:name w:val="WW8Num2z8"/>
    <w:qFormat/>
  </w:style>
  <w:style w:type="character" w:styleId="1042" w:customStyle="1">
    <w:name w:val="WW8Num2z7"/>
    <w:qFormat/>
  </w:style>
  <w:style w:type="character" w:styleId="1043" w:customStyle="1">
    <w:name w:val="WW8Num2z6"/>
    <w:qFormat/>
  </w:style>
  <w:style w:type="character" w:styleId="1044" w:customStyle="1">
    <w:name w:val="WW8Num2z5"/>
    <w:qFormat/>
  </w:style>
  <w:style w:type="character" w:styleId="1045" w:customStyle="1">
    <w:name w:val="WW8Num2z4"/>
    <w:qFormat/>
  </w:style>
  <w:style w:type="character" w:styleId="1046" w:customStyle="1">
    <w:name w:val="WW8Num2z3"/>
    <w:qFormat/>
  </w:style>
  <w:style w:type="character" w:styleId="1047" w:customStyle="1">
    <w:name w:val="WW8Num2z2"/>
    <w:qFormat/>
  </w:style>
  <w:style w:type="character" w:styleId="1048" w:customStyle="1">
    <w:name w:val="WW8Num2z1"/>
    <w:qFormat/>
  </w:style>
  <w:style w:type="character" w:styleId="1049" w:customStyle="1">
    <w:name w:val="WW8Num5z0"/>
    <w:qFormat/>
    <w:rPr>
      <w:sz w:val="24"/>
      <w:szCs w:val="24"/>
    </w:rPr>
  </w:style>
  <w:style w:type="character" w:styleId="1050" w:customStyle="1">
    <w:name w:val="WW8Num4z0"/>
    <w:qFormat/>
    <w:rPr>
      <w:rFonts w:ascii="Times New Roman" w:hAnsi="Times New Roman" w:cs="Times New Roman"/>
    </w:rPr>
  </w:style>
  <w:style w:type="character" w:styleId="1051" w:customStyle="1">
    <w:name w:val="WW8Num3z1"/>
    <w:qFormat/>
  </w:style>
  <w:style w:type="character" w:styleId="1052" w:customStyle="1">
    <w:name w:val="WW8Num3z0"/>
    <w:qFormat/>
    <w:rPr>
      <w:sz w:val="24"/>
      <w:szCs w:val="24"/>
    </w:rPr>
  </w:style>
  <w:style w:type="character" w:styleId="1053" w:customStyle="1">
    <w:name w:val="WW8Num2z0"/>
    <w:qFormat/>
  </w:style>
  <w:style w:type="character" w:styleId="1054" w:customStyle="1">
    <w:name w:val="WW8Num1z8"/>
    <w:qFormat/>
  </w:style>
  <w:style w:type="character" w:styleId="1055" w:customStyle="1">
    <w:name w:val="WW8Num1z7"/>
    <w:qFormat/>
  </w:style>
  <w:style w:type="character" w:styleId="1056" w:customStyle="1">
    <w:name w:val="WW8Num1z6"/>
    <w:qFormat/>
  </w:style>
  <w:style w:type="character" w:styleId="1057" w:customStyle="1">
    <w:name w:val="WW8Num1z5"/>
    <w:qFormat/>
  </w:style>
  <w:style w:type="character" w:styleId="1058" w:customStyle="1">
    <w:name w:val="WW8Num1z4"/>
    <w:qFormat/>
  </w:style>
  <w:style w:type="character" w:styleId="1059" w:customStyle="1">
    <w:name w:val="WW8Num1z3"/>
    <w:qFormat/>
  </w:style>
  <w:style w:type="character" w:styleId="1060" w:customStyle="1">
    <w:name w:val="WW8Num1z2"/>
    <w:qFormat/>
  </w:style>
  <w:style w:type="character" w:styleId="1061" w:customStyle="1">
    <w:name w:val="WW8Num1z1"/>
    <w:qFormat/>
  </w:style>
  <w:style w:type="character" w:styleId="1062" w:customStyle="1">
    <w:name w:val="WW8Num1z0"/>
    <w:qFormat/>
  </w:style>
  <w:style w:type="character" w:styleId="1063">
    <w:name w:val="Emphasis"/>
    <w:qFormat/>
    <w:rPr>
      <w:i/>
      <w:iCs/>
    </w:rPr>
  </w:style>
  <w:style w:type="character" w:styleId="1064" w:customStyle="1">
    <w:name w:val="Верхний колонтитул Знак1"/>
    <w:basedOn w:val="764"/>
    <w:link w:val="1083"/>
    <w:uiPriority w:val="99"/>
    <w:semiHidden/>
    <w:qFormat/>
    <w:rPr>
      <w:rFonts w:asciiTheme="minorHAnsi" w:hAnsiTheme="minorHAnsi" w:eastAsiaTheme="minorEastAsia" w:cstheme="minorBidi"/>
      <w:sz w:val="22"/>
      <w:szCs w:val="22"/>
      <w:lang w:eastAsia="ru-RU" w:bidi="ar-SA"/>
    </w:rPr>
  </w:style>
  <w:style w:type="character" w:styleId="1065" w:customStyle="1">
    <w:name w:val="Нижний колонтитул Знак1"/>
    <w:basedOn w:val="764"/>
    <w:link w:val="1081"/>
    <w:uiPriority w:val="99"/>
    <w:semiHidden/>
    <w:qFormat/>
    <w:rPr>
      <w:rFonts w:asciiTheme="minorHAnsi" w:hAnsiTheme="minorHAnsi" w:eastAsiaTheme="minorEastAsia" w:cstheme="minorBidi"/>
      <w:sz w:val="22"/>
      <w:szCs w:val="22"/>
      <w:lang w:eastAsia="ru-RU" w:bidi="ar-SA"/>
    </w:rPr>
  </w:style>
  <w:style w:type="paragraph" w:styleId="1066" w:customStyle="1">
    <w:name w:val="Заголовок"/>
    <w:basedOn w:val="763"/>
    <w:next w:val="1067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1067">
    <w:name w:val="Body Text"/>
    <w:basedOn w:val="763"/>
    <w:pPr>
      <w:spacing w:after="140"/>
    </w:pPr>
  </w:style>
  <w:style w:type="paragraph" w:styleId="1068">
    <w:name w:val="List"/>
    <w:basedOn w:val="1067"/>
    <w:rPr>
      <w:rFonts w:cs="FreeSans"/>
    </w:rPr>
  </w:style>
  <w:style w:type="paragraph" w:styleId="1069" w:customStyle="1">
    <w:name w:val="Caption"/>
    <w:basedOn w:val="763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070">
    <w:name w:val="index heading"/>
    <w:basedOn w:val="763"/>
    <w:qFormat/>
    <w:pPr>
      <w:suppressLineNumbers/>
    </w:pPr>
    <w:rPr>
      <w:rFonts w:cs="FreeSans"/>
    </w:rPr>
  </w:style>
  <w:style w:type="paragraph" w:styleId="1071" w:customStyle="1">
    <w:name w:val="Caption"/>
    <w:basedOn w:val="763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072">
    <w:name w:val="Balloon Text"/>
    <w:basedOn w:val="763"/>
    <w:qFormat/>
    <w:rPr>
      <w:rFonts w:ascii="Tahoma" w:hAnsi="Tahoma" w:eastAsia="Calibri" w:cs="Tahoma"/>
      <w:sz w:val="16"/>
      <w:szCs w:val="16"/>
    </w:rPr>
  </w:style>
  <w:style w:type="paragraph" w:styleId="1073">
    <w:name w:val="Title"/>
    <w:basedOn w:val="763"/>
    <w:link w:val="776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0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eastAsia="ru-RU" w:bidi="ar-SA"/>
    </w:rPr>
  </w:style>
  <w:style w:type="paragraph" w:styleId="1075" w:customStyle="1">
    <w:name w:val="ConsPlusNonformat"/>
    <w:uiPriority w:val="99"/>
    <w:qFormat/>
    <w:pPr>
      <w:widowControl w:val="off"/>
    </w:pPr>
    <w:rPr>
      <w:rFonts w:ascii="Courier New" w:hAnsi="Courier New" w:cs="Courier New" w:eastAsiaTheme="minorEastAsia"/>
      <w:sz w:val="22"/>
      <w:szCs w:val="20"/>
      <w:lang w:eastAsia="ru-RU" w:bidi="ar-SA"/>
    </w:rPr>
  </w:style>
  <w:style w:type="paragraph" w:styleId="1076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eastAsia="ru-RU" w:bidi="ar-SA"/>
    </w:rPr>
  </w:style>
  <w:style w:type="paragraph" w:styleId="1077">
    <w:name w:val="List Paragraph"/>
    <w:basedOn w:val="763"/>
    <w:qFormat/>
    <w:pPr>
      <w:ind w:left="720"/>
    </w:pPr>
    <w:rPr>
      <w:rFonts w:ascii="Calibri" w:hAnsi="Calibri" w:eastAsia="Calibri" w:cs="Calibri"/>
    </w:rPr>
  </w:style>
  <w:style w:type="paragraph" w:styleId="1078" w:customStyle="1">
    <w:name w:val="Основной текст (2)1"/>
    <w:basedOn w:val="763"/>
    <w:uiPriority w:val="99"/>
    <w:qFormat/>
    <w:pPr>
      <w:jc w:val="both"/>
      <w:spacing w:before="900" w:after="300" w:line="240" w:lineRule="atLeast"/>
      <w:shd w:val="clear" w:color="auto" w:fill="ffffff"/>
      <w:widowControl w:val="off"/>
    </w:pPr>
    <w:rPr>
      <w:rFonts w:ascii="Times New Roman" w:hAnsi="Times New Roman" w:cs="Times New Roman"/>
    </w:rPr>
  </w:style>
  <w:style w:type="paragraph" w:styleId="1079" w:customStyle="1">
    <w:name w:val="Абзац списка1"/>
    <w:basedOn w:val="763"/>
    <w:qFormat/>
    <w:pPr>
      <w:ind w:left="720"/>
    </w:pPr>
    <w:rPr>
      <w:rFonts w:ascii="Calibri" w:hAnsi="Calibri" w:eastAsia="Calibri" w:cs="Times New Roman"/>
    </w:rPr>
  </w:style>
  <w:style w:type="paragraph" w:styleId="1080" w:customStyle="1">
    <w:name w:val="Колонтитул"/>
    <w:basedOn w:val="763"/>
    <w:qFormat/>
  </w:style>
  <w:style w:type="paragraph" w:styleId="1081" w:customStyle="1">
    <w:name w:val="Footer"/>
    <w:basedOn w:val="763"/>
    <w:link w:val="106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1082">
    <w:name w:val="Body Text Indent"/>
    <w:basedOn w:val="763"/>
    <w:uiPriority w:val="99"/>
    <w:unhideWhenUsed/>
    <w:pPr>
      <w:ind w:left="283"/>
      <w:spacing w:after="120"/>
    </w:pPr>
    <w:rPr>
      <w:rFonts w:ascii="Calibri" w:hAnsi="Calibri" w:eastAsia="Calibri" w:cs="Times New Roman"/>
      <w:lang w:eastAsia="en-US"/>
    </w:rPr>
  </w:style>
  <w:style w:type="paragraph" w:styleId="1083" w:customStyle="1">
    <w:name w:val="Header"/>
    <w:basedOn w:val="763"/>
    <w:link w:val="106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1084">
    <w:name w:val="No Spacing"/>
    <w:qFormat/>
    <w:rPr>
      <w:rFonts w:ascii="Times New Roman" w:hAnsi="Times New Roman" w:eastAsia="Times New Roman" w:cs="Times New Roman"/>
      <w:sz w:val="28"/>
      <w:szCs w:val="28"/>
      <w:lang w:bidi="ar-SA"/>
    </w:rPr>
  </w:style>
  <w:style w:type="paragraph" w:styleId="1085" w:customStyle="1">
    <w:name w:val="Содержимое таблицы"/>
    <w:basedOn w:val="763"/>
    <w:qFormat/>
    <w:pPr>
      <w:suppressLineNumbers/>
    </w:pPr>
  </w:style>
  <w:style w:type="paragraph" w:styleId="1086" w:customStyle="1">
    <w:name w:val="Заголовок таблицы"/>
    <w:basedOn w:val="1085"/>
    <w:qFormat/>
    <w:pPr>
      <w:jc w:val="center"/>
    </w:pPr>
    <w:rPr>
      <w:b/>
      <w:bCs/>
    </w:rPr>
  </w:style>
  <w:style w:type="paragraph" w:styleId="1087" w:customStyle="1">
    <w:name w:val="Содержимое врезки"/>
    <w:basedOn w:val="763"/>
    <w:qFormat/>
  </w:style>
  <w:style w:type="paragraph" w:styleId="1088" w:customStyle="1">
    <w:name w:val="Текст1"/>
    <w:basedOn w:val="763"/>
    <w:qFormat/>
    <w:pPr>
      <w:jc w:val="both"/>
    </w:pPr>
    <w:rPr>
      <w:rFonts w:ascii="Courier New" w:hAnsi="Courier New" w:cs="Courier New"/>
      <w:sz w:val="20"/>
      <w:szCs w:val="20"/>
    </w:rPr>
  </w:style>
  <w:style w:type="paragraph" w:styleId="1089" w:customStyle="1">
    <w:name w:val="Style5"/>
    <w:basedOn w:val="763"/>
    <w:qFormat/>
    <w:pPr>
      <w:ind w:firstLine="850"/>
      <w:jc w:val="both"/>
      <w:spacing w:line="321" w:lineRule="exact"/>
      <w:widowControl w:val="off"/>
    </w:pPr>
    <w:rPr>
      <w:sz w:val="24"/>
      <w:szCs w:val="24"/>
    </w:rPr>
  </w:style>
  <w:style w:type="paragraph" w:styleId="1090" w:customStyle="1">
    <w:name w:val="Default"/>
    <w:qFormat/>
    <w:rPr>
      <w:rFonts w:ascii="Times New Roman" w:hAnsi="Times New Roman" w:eastAsia="Times New Roman" w:cs="Times New Roman"/>
      <w:color w:val="000000"/>
      <w:sz w:val="24"/>
      <w:lang w:bidi="ar-SA"/>
    </w:rPr>
  </w:style>
  <w:style w:type="paragraph" w:styleId="1091" w:customStyle="1">
    <w:name w:val="ConsPlusCell"/>
    <w:qFormat/>
    <w:pPr>
      <w:spacing w:line="100" w:lineRule="atLeast"/>
      <w:widowControl w:val="off"/>
    </w:pPr>
    <w:rPr>
      <w:rFonts w:eastAsia="SimSun;宋体" w:cs="Calibri" w:asciiTheme="minorHAnsi" w:hAnsiTheme="minorHAnsi"/>
      <w:sz w:val="22"/>
      <w:szCs w:val="22"/>
      <w:lang w:bidi="ar-SA"/>
    </w:rPr>
  </w:style>
  <w:style w:type="paragraph" w:styleId="1092" w:customStyle="1">
    <w:name w:val="ConsNormal"/>
    <w:qFormat/>
    <w:pPr>
      <w:ind w:firstLine="720"/>
      <w:widowControl w:val="off"/>
    </w:pPr>
    <w:rPr>
      <w:rFonts w:ascii="Arial" w:hAnsi="Arial" w:eastAsia="Times New Roman" w:cs="Arial"/>
      <w:szCs w:val="20"/>
      <w:lang w:bidi="ar-SA"/>
    </w:rPr>
  </w:style>
  <w:style w:type="paragraph" w:styleId="1093" w:customStyle="1">
    <w:name w:val="Указатель1"/>
    <w:basedOn w:val="763"/>
    <w:qFormat/>
    <w:pPr>
      <w:suppressLineNumbers/>
    </w:pPr>
    <w:rPr>
      <w:rFonts w:cs="FreeSans"/>
    </w:rPr>
  </w:style>
  <w:style w:type="numbering" w:styleId="1094" w:customStyle="1">
    <w:name w:val="Нет списка1"/>
    <w:uiPriority w:val="99"/>
    <w:semiHidden/>
    <w:unhideWhenUsed/>
    <w:qFormat/>
  </w:style>
  <w:style w:type="numbering" w:styleId="1095" w:customStyle="1">
    <w:name w:val="WW8Num1"/>
    <w:qFormat/>
  </w:style>
  <w:style w:type="numbering" w:styleId="1096" w:customStyle="1">
    <w:name w:val="WW8Num2"/>
    <w:qFormat/>
  </w:style>
  <w:style w:type="numbering" w:styleId="1097" w:customStyle="1">
    <w:name w:val="WW8Num3"/>
    <w:qFormat/>
  </w:style>
  <w:style w:type="numbering" w:styleId="1098" w:customStyle="1">
    <w:name w:val="WW8Num4"/>
    <w:qFormat/>
  </w:style>
  <w:style w:type="numbering" w:styleId="1099" w:customStyle="1">
    <w:name w:val="WW8Num5"/>
    <w:qFormat/>
  </w:style>
  <w:style w:type="table" w:styleId="1100">
    <w:name w:val="Table Grid"/>
    <w:basedOn w:val="765"/>
    <w:uiPriority w:val="99"/>
    <w:rPr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footer" Target="footer5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FFD7-180E-42A6-806D-EBFE9038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dc:language>ru-RU</dc:language>
  <cp:revision>100</cp:revision>
  <dcterms:created xsi:type="dcterms:W3CDTF">2021-04-20T02:20:00Z</dcterms:created>
  <dcterms:modified xsi:type="dcterms:W3CDTF">2024-04-04T10:09:02Z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