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37" w:rsidRDefault="00856C37">
      <w:pPr>
        <w:jc w:val="center"/>
        <w:rPr>
          <w:b/>
          <w:sz w:val="20"/>
          <w:szCs w:val="20"/>
        </w:rPr>
      </w:pPr>
    </w:p>
    <w:p w:rsidR="00856C37" w:rsidRDefault="00732E4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  <w:r w:rsidR="00BA3B00">
        <w:rPr>
          <w:b/>
          <w:sz w:val="20"/>
          <w:szCs w:val="20"/>
        </w:rPr>
        <w:t xml:space="preserve">   </w:t>
      </w:r>
    </w:p>
    <w:p w:rsidR="00856C37" w:rsidRDefault="00856C37">
      <w:pPr>
        <w:jc w:val="center"/>
        <w:rPr>
          <w:b/>
        </w:rPr>
      </w:pPr>
    </w:p>
    <w:p w:rsidR="00856C37" w:rsidRDefault="00BA3B00" w:rsidP="00C02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ЕМЕЛЬЯНОВСКИЙ РАЙОННЫЙ СОВЕТ ДЕПУТАТОВ</w:t>
      </w:r>
    </w:p>
    <w:p w:rsidR="00856C37" w:rsidRDefault="00BA3B00" w:rsidP="00C02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856C37" w:rsidRDefault="00856C37" w:rsidP="00C02F2E">
      <w:pPr>
        <w:jc w:val="center"/>
        <w:rPr>
          <w:b/>
          <w:bCs/>
          <w:sz w:val="28"/>
          <w:szCs w:val="28"/>
        </w:rPr>
      </w:pPr>
    </w:p>
    <w:p w:rsidR="00856C37" w:rsidRDefault="00BA3B00" w:rsidP="00C02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      </w:t>
      </w:r>
    </w:p>
    <w:p w:rsidR="00856C37" w:rsidRDefault="00BA3B00">
      <w:pPr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C37" w:rsidRDefault="00BA3B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856C37" w:rsidRDefault="00BA3B00">
      <w:pPr>
        <w:rPr>
          <w:u w:val="single"/>
        </w:rPr>
      </w:pPr>
      <w:r>
        <w:rPr>
          <w:sz w:val="28"/>
          <w:szCs w:val="28"/>
        </w:rPr>
        <w:t xml:space="preserve"> </w:t>
      </w:r>
      <w:r w:rsidR="00C02F2E" w:rsidRPr="00C02F2E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.0</w:t>
      </w:r>
      <w:r w:rsidR="00C02F2E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.2025</w:t>
      </w:r>
      <w:r>
        <w:rPr>
          <w:sz w:val="20"/>
          <w:szCs w:val="20"/>
        </w:rPr>
        <w:t xml:space="preserve">                                                           пгт Емельяново                                               </w:t>
      </w:r>
      <w:r>
        <w:rPr>
          <w:sz w:val="28"/>
          <w:szCs w:val="28"/>
          <w:u w:val="single"/>
        </w:rPr>
        <w:t xml:space="preserve">№ </w:t>
      </w:r>
      <w:r w:rsidR="00C02F2E">
        <w:rPr>
          <w:sz w:val="28"/>
          <w:szCs w:val="28"/>
          <w:u w:val="single"/>
        </w:rPr>
        <w:t>56-510</w:t>
      </w:r>
      <w:r>
        <w:rPr>
          <w:sz w:val="28"/>
          <w:szCs w:val="28"/>
          <w:u w:val="single"/>
        </w:rPr>
        <w:t>Р</w:t>
      </w:r>
      <w:r>
        <w:rPr>
          <w:u w:val="single"/>
        </w:rPr>
        <w:t xml:space="preserve"> </w:t>
      </w:r>
    </w:p>
    <w:p w:rsidR="00856C37" w:rsidRDefault="00856C37">
      <w:pPr>
        <w:ind w:left="567"/>
        <w:jc w:val="both"/>
        <w:rPr>
          <w:sz w:val="28"/>
          <w:szCs w:val="28"/>
        </w:rPr>
      </w:pPr>
    </w:p>
    <w:p w:rsidR="00856C37" w:rsidRDefault="00856C37">
      <w:pPr>
        <w:ind w:left="567"/>
        <w:jc w:val="both"/>
        <w:rPr>
          <w:sz w:val="28"/>
          <w:szCs w:val="28"/>
        </w:rPr>
      </w:pPr>
    </w:p>
    <w:p w:rsidR="00856C37" w:rsidRDefault="00BA3B0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Емельяновского районного Совета депутатов от 26.06.2013 №42-216Р «Об определении значений коэффициентов К1, К2, К3, учитываемых при расчете арендной платы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</w:r>
    </w:p>
    <w:p w:rsidR="00856C37" w:rsidRDefault="00856C37">
      <w:pPr>
        <w:rPr>
          <w:sz w:val="28"/>
          <w:szCs w:val="28"/>
        </w:rPr>
      </w:pPr>
    </w:p>
    <w:p w:rsidR="00856C37" w:rsidRDefault="00856C37">
      <w:pPr>
        <w:rPr>
          <w:sz w:val="28"/>
          <w:szCs w:val="28"/>
        </w:rPr>
      </w:pPr>
    </w:p>
    <w:p w:rsidR="00856C37" w:rsidRDefault="00BA3B00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правого акта в соответствие с действующим законодательством, в соответствии с Федеральным законом от 25.10.2001 №137-ФЗ «О введении в действие Земельного кодекса РФ», статьей 65 Земельного Кодекса Российской Федерации «Платность использования земли», 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арендной платы, а также порядка, условий и сроков внесения арендной платы за земли, находящиеся в собственности Российской Федерации», Законом Красноярского края от 04.12.2008 № 7-2542 «О регулировании земельных отношений в Красноярском крае», Постановлением Правительства Красноярского края от 18.03.2010 № 121-п «Об утверждении порядка расчета экономической обоснованности коэффициентов К1, К2, К3, используемых для определения размера арендной платы за использование земельных участков, государственная собственность на которые не разграничена», Приказом Министерства экономики и регионального развития Красноярского края от 11.11.2022 № 5н «Об утверждении результатов определения кадастровой стоимости земельных участков, расположенных на территории Красноярского края», руководствуясь Уставом Емельяновского района Красноярского края, Емельяновский районный Совет депутатов </w:t>
      </w:r>
      <w:r>
        <w:rPr>
          <w:b/>
          <w:sz w:val="28"/>
          <w:szCs w:val="28"/>
        </w:rPr>
        <w:t>РЕШИЛ:</w:t>
      </w:r>
    </w:p>
    <w:p w:rsidR="00856C37" w:rsidRDefault="00856C37">
      <w:pPr>
        <w:ind w:firstLine="709"/>
        <w:jc w:val="both"/>
        <w:outlineLvl w:val="0"/>
        <w:rPr>
          <w:sz w:val="28"/>
          <w:szCs w:val="28"/>
        </w:rPr>
      </w:pPr>
    </w:p>
    <w:p w:rsidR="00856C37" w:rsidRDefault="00BA3B0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решение Емельяновского районного Совета депутатов от 26.06.2013 №42-216Р «Об определении значений коэффициентов К1, К2, К3, учитываемых при расчете арендной платы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 (далее – Решение) внести следующие изменения:</w:t>
      </w:r>
    </w:p>
    <w:p w:rsidR="00856C37" w:rsidRDefault="00BA3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Приложении 1 Решения таблицу «Значения коэффициента К1, учитывающего вид разрешенного использования земельных участков с категорией земель - земли населенных пунктов и особо охраняемых территорий и объектов»  изложить в редакции согласно Приложению к настоящему решению.</w:t>
      </w:r>
    </w:p>
    <w:p w:rsidR="00856C37" w:rsidRDefault="00BA3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распространяет свое действие на правоотношения, возникшие с 28.12.2023</w:t>
      </w:r>
      <w:r w:rsidR="00C02F2E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856C37" w:rsidRDefault="00BA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председателя постоянной комиссии по финансам, бюджету и налоговой политике. </w:t>
      </w:r>
    </w:p>
    <w:p w:rsidR="00856C37" w:rsidRDefault="00BA3B00">
      <w:pPr>
        <w:pStyle w:val="a3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решение  в газете  «Емельяновские  веси» и разместить  на официальном  сайте муниципального образования Емельяновский район в информационно - телекоммуникационной сети «Интернет».</w:t>
      </w:r>
    </w:p>
    <w:p w:rsidR="00856C37" w:rsidRDefault="00BA3B00">
      <w:pPr>
        <w:widowControl w:val="0"/>
        <w:ind w:right="1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решение вступает в силу в день, следующий за днем его официального опубликования в газете «Емельяновские веси».   </w:t>
      </w: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BA3B00">
      <w:pPr>
        <w:widowControl w:val="0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6C37" w:rsidRDefault="00BA3B00">
      <w:pPr>
        <w:widowControl w:val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районного                  </w:t>
      </w:r>
      <w:r w:rsidR="00C02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 района</w:t>
      </w:r>
    </w:p>
    <w:p w:rsidR="00856C37" w:rsidRDefault="00BA3B00">
      <w:pPr>
        <w:widowControl w:val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</w:t>
      </w:r>
    </w:p>
    <w:p w:rsidR="00856C37" w:rsidRDefault="00856C37">
      <w:pPr>
        <w:widowControl w:val="0"/>
        <w:ind w:right="34"/>
        <w:jc w:val="right"/>
        <w:rPr>
          <w:sz w:val="28"/>
          <w:szCs w:val="28"/>
        </w:rPr>
      </w:pP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BA3B00">
      <w:pPr>
        <w:widowControl w:val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М.В. Шмик                         </w:t>
      </w:r>
      <w:r w:rsidR="00C02F2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С.В.</w:t>
      </w:r>
      <w:r w:rsidR="00C02F2E">
        <w:rPr>
          <w:sz w:val="28"/>
          <w:szCs w:val="28"/>
        </w:rPr>
        <w:t xml:space="preserve"> </w:t>
      </w:r>
      <w:r>
        <w:rPr>
          <w:sz w:val="28"/>
          <w:szCs w:val="28"/>
        </w:rPr>
        <w:t>Дамов</w:t>
      </w: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856C37" w:rsidRDefault="00856C37">
      <w:pPr>
        <w:widowControl w:val="0"/>
        <w:ind w:right="34"/>
        <w:jc w:val="both"/>
        <w:rPr>
          <w:sz w:val="28"/>
          <w:szCs w:val="28"/>
        </w:rPr>
      </w:pPr>
    </w:p>
    <w:p w:rsidR="00BD6ADC" w:rsidRDefault="00BD6ADC">
      <w:pPr>
        <w:widowControl w:val="0"/>
        <w:ind w:right="34"/>
        <w:jc w:val="both"/>
        <w:rPr>
          <w:sz w:val="28"/>
          <w:szCs w:val="28"/>
        </w:rPr>
      </w:pPr>
      <w:bookmarkStart w:id="0" w:name="_GoBack"/>
      <w:bookmarkEnd w:id="0"/>
    </w:p>
    <w:p w:rsidR="00C02F2E" w:rsidRDefault="00C02F2E">
      <w:pPr>
        <w:widowControl w:val="0"/>
        <w:ind w:right="34"/>
        <w:jc w:val="both"/>
        <w:rPr>
          <w:sz w:val="28"/>
          <w:szCs w:val="28"/>
        </w:rPr>
      </w:pPr>
    </w:p>
    <w:p w:rsidR="00C02F2E" w:rsidRDefault="00C02F2E">
      <w:pPr>
        <w:widowControl w:val="0"/>
        <w:ind w:right="34"/>
        <w:jc w:val="both"/>
        <w:rPr>
          <w:sz w:val="28"/>
          <w:szCs w:val="28"/>
        </w:rPr>
      </w:pPr>
    </w:p>
    <w:p w:rsidR="00C02F2E" w:rsidRPr="00BD6ADC" w:rsidRDefault="00C02F2E" w:rsidP="00C02F2E">
      <w:pPr>
        <w:ind w:right="-357"/>
        <w:rPr>
          <w:sz w:val="20"/>
          <w:szCs w:val="20"/>
        </w:rPr>
      </w:pPr>
      <w:r w:rsidRPr="00BD6ADC">
        <w:rPr>
          <w:sz w:val="20"/>
          <w:szCs w:val="20"/>
        </w:rPr>
        <w:t xml:space="preserve">пгт Емельяново </w:t>
      </w:r>
    </w:p>
    <w:p w:rsidR="00C02F2E" w:rsidRPr="00BD6ADC" w:rsidRDefault="00C02F2E" w:rsidP="00C02F2E">
      <w:pPr>
        <w:ind w:right="-357"/>
        <w:rPr>
          <w:sz w:val="20"/>
          <w:szCs w:val="20"/>
        </w:rPr>
      </w:pPr>
      <w:r w:rsidRPr="00BD6ADC">
        <w:rPr>
          <w:sz w:val="20"/>
          <w:szCs w:val="20"/>
        </w:rPr>
        <w:t>дата подписания</w:t>
      </w:r>
    </w:p>
    <w:p w:rsidR="00C02F2E" w:rsidRPr="00BD6ADC" w:rsidRDefault="00C02F2E" w:rsidP="00C02F2E">
      <w:pPr>
        <w:ind w:right="-357"/>
        <w:rPr>
          <w:sz w:val="20"/>
          <w:szCs w:val="20"/>
        </w:rPr>
      </w:pPr>
      <w:r w:rsidRPr="00BD6ADC">
        <w:rPr>
          <w:sz w:val="20"/>
          <w:szCs w:val="20"/>
        </w:rPr>
        <w:t>30.04.2025</w:t>
      </w:r>
    </w:p>
    <w:p w:rsidR="00C02F2E" w:rsidRPr="00BD6ADC" w:rsidRDefault="00C02F2E" w:rsidP="00C02F2E">
      <w:pPr>
        <w:ind w:right="-357"/>
        <w:rPr>
          <w:sz w:val="20"/>
          <w:szCs w:val="20"/>
        </w:rPr>
      </w:pPr>
      <w:r w:rsidRPr="00BD6ADC">
        <w:rPr>
          <w:sz w:val="20"/>
          <w:szCs w:val="20"/>
        </w:rPr>
        <w:t>№ 56-510Р</w:t>
      </w:r>
    </w:p>
    <w:p w:rsidR="00856C37" w:rsidRDefault="00BA3B00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856C37" w:rsidRDefault="00BA3B00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Емельяновского районного Совета депутатов</w:t>
      </w:r>
    </w:p>
    <w:p w:rsidR="00856C37" w:rsidRDefault="00BA3B0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2F2E">
        <w:rPr>
          <w:sz w:val="28"/>
          <w:szCs w:val="28"/>
        </w:rPr>
        <w:t>30.04.2025</w:t>
      </w:r>
      <w:r>
        <w:rPr>
          <w:sz w:val="28"/>
          <w:szCs w:val="28"/>
        </w:rPr>
        <w:t xml:space="preserve"> № </w:t>
      </w:r>
      <w:r w:rsidR="00C02F2E">
        <w:rPr>
          <w:sz w:val="28"/>
          <w:szCs w:val="28"/>
        </w:rPr>
        <w:t>56-510</w:t>
      </w:r>
      <w:r>
        <w:rPr>
          <w:sz w:val="28"/>
          <w:szCs w:val="28"/>
        </w:rPr>
        <w:t>Р</w:t>
      </w:r>
    </w:p>
    <w:p w:rsidR="00856C37" w:rsidRDefault="00856C37">
      <w:pPr>
        <w:ind w:left="6521"/>
        <w:jc w:val="center"/>
        <w:rPr>
          <w:sz w:val="20"/>
          <w:szCs w:val="20"/>
        </w:rPr>
      </w:pPr>
    </w:p>
    <w:p w:rsidR="00856C37" w:rsidRDefault="00856C37">
      <w:pPr>
        <w:ind w:left="6521"/>
        <w:jc w:val="center"/>
        <w:rPr>
          <w:sz w:val="20"/>
          <w:szCs w:val="20"/>
        </w:rPr>
      </w:pPr>
    </w:p>
    <w:p w:rsidR="00856C37" w:rsidRDefault="00BA3B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Значения коэффициента К1, учитывающего вид разрешенного использования земельных участков с категорией земель - земли населенных пунктов и особо охраняемых территорий и объектов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2193"/>
        <w:gridCol w:w="5144"/>
        <w:gridCol w:w="1394"/>
        <w:gridCol w:w="1016"/>
      </w:tblGrid>
      <w:tr w:rsidR="00856C37">
        <w:trPr>
          <w:trHeight w:val="20"/>
          <w:tblHeader/>
        </w:trPr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63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715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521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56C37" w:rsidRDefault="00856C37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856C37" w:rsidRDefault="00BA3B00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К1</w:t>
            </w:r>
          </w:p>
          <w:p w:rsidR="00856C37" w:rsidRDefault="00856C37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Сельскохозяйственное использование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Растениеводство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Овощеводство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Животноводство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Скотоводство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продукции (материала)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1.8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Птицеводство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Свиноводство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Пчеловодство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Рыбоводство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хозяйственной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1.13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Питомники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1.18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Сенокошение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Кошение трав, сбор и заготовка сена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Выпас сельскохозяйстве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нных животных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Выпас сельскохозяйственных животных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0,0015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Жилая застройка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кодами 2.1-2.3, 2.5-2.7.1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0,0080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0,0080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2.1.1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0,0080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0,0080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Блокированная жилая застройка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0,0078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Среднеэтажная жилая застройка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Многоэтажная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жилая застройка (высотная застройка)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Размещение многоквартирных домов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2.6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Хранение автотранспорта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2.7.1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0,0479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0,0103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Коммунальное обслуживание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3.1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Предоставление коммунальных услуг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3.1.1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Дома социального обслуживания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3.2.1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0,0103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Бытовое обслуживание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объектов капитального строительства, предназначенных для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3.4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Амбулаторно- поликлиническое обслуживание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3.4.1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3.4.2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Образование и просвещение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3.5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0,0142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Дошкольное, начальное и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среднее общее образование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3.5.1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0,0142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Культурное развитие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3.6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Религиозное использование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3.7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Общественное управление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3.8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Обеспечение деятельности в области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гидрометеорологии и смежных с ней областях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наблюдений за физическими и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3.9.1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Ветеринарное обслуживание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3.10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Предпринимательство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Деловое управление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объектов капитального строительства с целью: размещения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4.1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Рынки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Магазины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Банковская и страховая деятельность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4.5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Общественное питание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4.6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Гостиничное обслуживание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гостиниц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4.7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Pr="00C02F2E" w:rsidRDefault="00BA3B00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C02F2E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Развлечение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Pr="00C02F2E" w:rsidRDefault="00BA3B00">
            <w:pPr>
              <w:jc w:val="both"/>
              <w:rPr>
                <w:color w:val="000000"/>
                <w:sz w:val="26"/>
                <w:szCs w:val="26"/>
              </w:rPr>
            </w:pPr>
            <w:r w:rsidRPr="00C02F2E">
              <w:rPr>
                <w:color w:val="000000"/>
                <w:sz w:val="26"/>
                <w:szCs w:val="26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Pr="00C02F2E" w:rsidRDefault="00BA3B00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C02F2E">
              <w:rPr>
                <w:rFonts w:eastAsia="Calibri"/>
                <w:color w:val="000000"/>
                <w:sz w:val="26"/>
                <w:szCs w:val="26"/>
                <w:lang w:eastAsia="en-US"/>
              </w:rPr>
              <w:t>4.8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Pr="00C02F2E" w:rsidRDefault="00BA3B00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C02F2E">
              <w:rPr>
                <w:rFonts w:eastAsia="Calibri"/>
                <w:color w:val="000000"/>
                <w:sz w:val="26"/>
                <w:szCs w:val="26"/>
                <w:lang w:eastAsia="en-US"/>
              </w:rPr>
              <w:t>0,0028</w:t>
            </w:r>
          </w:p>
        </w:tc>
      </w:tr>
      <w:tr w:rsidR="00856C37">
        <w:trPr>
          <w:trHeight w:val="298"/>
        </w:trPr>
        <w:tc>
          <w:tcPr>
            <w:tcW w:w="1125" w:type="pct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Служебные гаражи</w:t>
            </w:r>
          </w:p>
        </w:tc>
        <w:tc>
          <w:tcPr>
            <w:tcW w:w="2638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715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4.9</w:t>
            </w:r>
          </w:p>
        </w:tc>
        <w:tc>
          <w:tcPr>
            <w:tcW w:w="521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Объекты дорожного сервиса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4.9.1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0,0114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Обеспечение дорожного отдыха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зданий для предоставления гостиничных услуг в качестве дорожного сервиса (мотелей), а также размещение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4.9.1.2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0,0114</w:t>
            </w:r>
          </w:p>
        </w:tc>
      </w:tr>
      <w:tr w:rsidR="00856C37" w:rsidRPr="00C02F2E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Pr="00C02F2E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02F2E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Спорт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Pr="00C02F2E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02F2E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Pr="00C02F2E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02F2E">
              <w:rPr>
                <w:rFonts w:eastAsia="Calibri"/>
                <w:color w:val="000000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Pr="00C02F2E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02F2E">
              <w:rPr>
                <w:rFonts w:eastAsia="Calibri"/>
                <w:color w:val="000000"/>
                <w:sz w:val="26"/>
                <w:szCs w:val="26"/>
                <w:lang w:eastAsia="en-US"/>
              </w:rPr>
              <w:t>0,0028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Природно-познавательный туризм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322"/>
        </w:trPr>
        <w:tc>
          <w:tcPr>
            <w:tcW w:w="1125" w:type="pct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Pr="00C02F2E" w:rsidRDefault="00BA3B00">
            <w:pPr>
              <w:jc w:val="center"/>
              <w:rPr>
                <w:color w:val="000000"/>
                <w:sz w:val="26"/>
                <w:szCs w:val="26"/>
              </w:rPr>
            </w:pPr>
            <w:r w:rsidRPr="00C02F2E">
              <w:rPr>
                <w:color w:val="000000"/>
                <w:sz w:val="26"/>
                <w:szCs w:val="26"/>
              </w:rPr>
              <w:t xml:space="preserve">Поля </w:t>
            </w:r>
          </w:p>
          <w:p w:rsidR="00856C37" w:rsidRPr="00C02F2E" w:rsidRDefault="00BA3B00">
            <w:pPr>
              <w:jc w:val="center"/>
              <w:rPr>
                <w:color w:val="000000"/>
                <w:sz w:val="28"/>
                <w:szCs w:val="28"/>
              </w:rPr>
            </w:pPr>
            <w:r w:rsidRPr="00C02F2E">
              <w:rPr>
                <w:color w:val="000000"/>
                <w:sz w:val="26"/>
                <w:szCs w:val="26"/>
              </w:rPr>
              <w:t>для гольфа или конных прогулок</w:t>
            </w:r>
          </w:p>
        </w:tc>
        <w:tc>
          <w:tcPr>
            <w:tcW w:w="2638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Pr="00C02F2E" w:rsidRDefault="00BA3B00">
            <w:pPr>
              <w:jc w:val="both"/>
              <w:rPr>
                <w:color w:val="000000"/>
                <w:sz w:val="26"/>
                <w:szCs w:val="26"/>
              </w:rPr>
            </w:pPr>
            <w:r w:rsidRPr="00C02F2E">
              <w:rPr>
                <w:color w:val="000000"/>
                <w:sz w:val="26"/>
                <w:szCs w:val="26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715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Pr="00C02F2E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02F2E">
              <w:rPr>
                <w:rFonts w:eastAsia="Calibri"/>
                <w:color w:val="000000"/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521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Pr="00C02F2E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02F2E">
              <w:rPr>
                <w:rFonts w:eastAsia="Calibri"/>
                <w:color w:val="000000"/>
                <w:sz w:val="26"/>
                <w:szCs w:val="26"/>
                <w:lang w:eastAsia="en-US"/>
              </w:rPr>
              <w:t>0,0028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Производственная деятельность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Недропользование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6.1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Тяжелая промышленность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Легкая промышленность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кожи и иной продукции легкой промышленности)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6.3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Пищевая промышленность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6.4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Строительная промышленность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6.6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Энергетика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6.7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Связь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6.8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Склад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6.9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Складские площадки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6.9.1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Транспорт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разрешенного использования с кодами 7.1-7.5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7.0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Железнодорожный транспорт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Автомобильный транспорт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автомобильных дорог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7.2.1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Трубопроводный транспорт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7.5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Охрана Государственной границы Российской Федерации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Обеспечение внутреннего правопорядка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8.4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9.0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0,0066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Охрана природных территорий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0,0066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Курортная деятельность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Санаторная деятельность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санаториев, профилакториев, бальнеологических лечебниц,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грязелечебниц, обеспечивающих оказание услуги по лечению и оздоровлению населения; обустройство канатных дорог, фуникулеров)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9.2.1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Историко-культурная деятельность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0,0301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Заготовка древесины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Гидротехнические сооружения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11.3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0,0059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0,0030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Улично-дорожная сеть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12.0.1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0,0030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Ритуальная деятельность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0,0030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Специальная деятельность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12.2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0,0030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Запас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Отсутствие хозяйственной деятельности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12.3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0,0030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общего назначения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13.0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0,0066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Ведение огородничества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13.1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0,0066</w:t>
            </w:r>
          </w:p>
        </w:tc>
      </w:tr>
      <w:tr w:rsidR="00856C37">
        <w:trPr>
          <w:trHeight w:val="20"/>
        </w:trPr>
        <w:tc>
          <w:tcPr>
            <w:tcW w:w="1125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Ведение садоводства</w:t>
            </w:r>
          </w:p>
        </w:tc>
        <w:tc>
          <w:tcPr>
            <w:tcW w:w="263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7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13.2</w:t>
            </w:r>
          </w:p>
        </w:tc>
        <w:tc>
          <w:tcPr>
            <w:tcW w:w="521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6C37" w:rsidRDefault="00BA3B00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0,0066</w:t>
            </w:r>
          </w:p>
        </w:tc>
      </w:tr>
    </w:tbl>
    <w:p w:rsidR="00856C37" w:rsidRDefault="00856C37">
      <w:pPr>
        <w:jc w:val="center"/>
        <w:rPr>
          <w:sz w:val="26"/>
          <w:szCs w:val="26"/>
        </w:rPr>
      </w:pPr>
    </w:p>
    <w:p w:rsidR="00856C37" w:rsidRDefault="00856C37">
      <w:pPr>
        <w:jc w:val="center"/>
        <w:rPr>
          <w:sz w:val="26"/>
          <w:szCs w:val="26"/>
        </w:rPr>
      </w:pPr>
    </w:p>
    <w:p w:rsidR="00856C37" w:rsidRDefault="00856C37">
      <w:pPr>
        <w:jc w:val="center"/>
        <w:rPr>
          <w:sz w:val="26"/>
          <w:szCs w:val="26"/>
        </w:rPr>
      </w:pPr>
    </w:p>
    <w:p w:rsidR="00856C37" w:rsidRDefault="00856C37">
      <w:pPr>
        <w:jc w:val="center"/>
        <w:rPr>
          <w:sz w:val="26"/>
          <w:szCs w:val="26"/>
        </w:rPr>
      </w:pPr>
    </w:p>
    <w:p w:rsidR="00856C37" w:rsidRDefault="00856C37">
      <w:pPr>
        <w:jc w:val="center"/>
        <w:rPr>
          <w:sz w:val="26"/>
          <w:szCs w:val="26"/>
        </w:rPr>
      </w:pPr>
    </w:p>
    <w:p w:rsidR="00856C37" w:rsidRDefault="00856C37">
      <w:pPr>
        <w:jc w:val="center"/>
        <w:rPr>
          <w:sz w:val="26"/>
          <w:szCs w:val="26"/>
        </w:rPr>
      </w:pPr>
    </w:p>
    <w:p w:rsidR="00856C37" w:rsidRDefault="00856C37">
      <w:pPr>
        <w:jc w:val="center"/>
        <w:rPr>
          <w:sz w:val="26"/>
          <w:szCs w:val="26"/>
        </w:rPr>
      </w:pPr>
    </w:p>
    <w:sectPr w:rsidR="00856C37" w:rsidSect="00C02F2E">
      <w:headerReference w:type="default" r:id="rId9"/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4D" w:rsidRDefault="00732E4D">
      <w:r>
        <w:separator/>
      </w:r>
    </w:p>
  </w:endnote>
  <w:endnote w:type="continuationSeparator" w:id="0">
    <w:p w:rsidR="00732E4D" w:rsidRDefault="0073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4D" w:rsidRDefault="00732E4D">
      <w:r>
        <w:separator/>
      </w:r>
    </w:p>
  </w:footnote>
  <w:footnote w:type="continuationSeparator" w:id="0">
    <w:p w:rsidR="00732E4D" w:rsidRDefault="0073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37" w:rsidRDefault="00BA3B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D6ADC">
      <w:rPr>
        <w:noProof/>
      </w:rPr>
      <w:t>2</w:t>
    </w:r>
    <w:r>
      <w:fldChar w:fldCharType="end"/>
    </w:r>
  </w:p>
  <w:p w:rsidR="00856C37" w:rsidRDefault="00856C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4221"/>
    <w:multiLevelType w:val="hybridMultilevel"/>
    <w:tmpl w:val="58CAC272"/>
    <w:lvl w:ilvl="0" w:tplc="26D07F66">
      <w:start w:val="1"/>
      <w:numFmt w:val="decimal"/>
      <w:lvlText w:val="%1."/>
      <w:lvlJc w:val="left"/>
      <w:pPr>
        <w:ind w:left="720" w:hanging="360"/>
      </w:pPr>
    </w:lvl>
    <w:lvl w:ilvl="1" w:tplc="FA424234">
      <w:start w:val="1"/>
      <w:numFmt w:val="lowerLetter"/>
      <w:lvlText w:val="%2."/>
      <w:lvlJc w:val="left"/>
      <w:pPr>
        <w:ind w:left="1440" w:hanging="360"/>
      </w:pPr>
    </w:lvl>
    <w:lvl w:ilvl="2" w:tplc="5AFA9EB6">
      <w:start w:val="1"/>
      <w:numFmt w:val="lowerRoman"/>
      <w:lvlText w:val="%3."/>
      <w:lvlJc w:val="right"/>
      <w:pPr>
        <w:ind w:left="2160" w:hanging="180"/>
      </w:pPr>
    </w:lvl>
    <w:lvl w:ilvl="3" w:tplc="2362B16C">
      <w:start w:val="1"/>
      <w:numFmt w:val="decimal"/>
      <w:lvlText w:val="%4."/>
      <w:lvlJc w:val="left"/>
      <w:pPr>
        <w:ind w:left="2880" w:hanging="360"/>
      </w:pPr>
    </w:lvl>
    <w:lvl w:ilvl="4" w:tplc="2E9807F0">
      <w:start w:val="1"/>
      <w:numFmt w:val="lowerLetter"/>
      <w:lvlText w:val="%5."/>
      <w:lvlJc w:val="left"/>
      <w:pPr>
        <w:ind w:left="3600" w:hanging="360"/>
      </w:pPr>
    </w:lvl>
    <w:lvl w:ilvl="5" w:tplc="DEEE1582">
      <w:start w:val="1"/>
      <w:numFmt w:val="lowerRoman"/>
      <w:lvlText w:val="%6."/>
      <w:lvlJc w:val="right"/>
      <w:pPr>
        <w:ind w:left="4320" w:hanging="180"/>
      </w:pPr>
    </w:lvl>
    <w:lvl w:ilvl="6" w:tplc="5BDED580">
      <w:start w:val="1"/>
      <w:numFmt w:val="decimal"/>
      <w:lvlText w:val="%7."/>
      <w:lvlJc w:val="left"/>
      <w:pPr>
        <w:ind w:left="5040" w:hanging="360"/>
      </w:pPr>
    </w:lvl>
    <w:lvl w:ilvl="7" w:tplc="3642DAD2">
      <w:start w:val="1"/>
      <w:numFmt w:val="lowerLetter"/>
      <w:lvlText w:val="%8."/>
      <w:lvlJc w:val="left"/>
      <w:pPr>
        <w:ind w:left="5760" w:hanging="360"/>
      </w:pPr>
    </w:lvl>
    <w:lvl w:ilvl="8" w:tplc="6504A7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34A4"/>
    <w:multiLevelType w:val="hybridMultilevel"/>
    <w:tmpl w:val="8EE2FEA2"/>
    <w:lvl w:ilvl="0" w:tplc="1032A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000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0B0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05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412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E4C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05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5F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806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C25FD"/>
    <w:multiLevelType w:val="multilevel"/>
    <w:tmpl w:val="889A04D2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60370D7"/>
    <w:multiLevelType w:val="multilevel"/>
    <w:tmpl w:val="2D929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C37"/>
    <w:rsid w:val="00732E4D"/>
    <w:rsid w:val="00856C37"/>
    <w:rsid w:val="00BA3B00"/>
    <w:rsid w:val="00BD6ADC"/>
    <w:rsid w:val="00C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Normal (Web)"/>
    <w:basedOn w:val="a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5061</Words>
  <Characters>28851</Characters>
  <Application>Microsoft Office Word</Application>
  <DocSecurity>0</DocSecurity>
  <Lines>240</Lines>
  <Paragraphs>67</Paragraphs>
  <ScaleCrop>false</ScaleCrop>
  <Company>OUMSIFAER</Company>
  <LinksUpToDate>false</LinksUpToDate>
  <CharactersWithSpaces>33845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Анжелла</cp:lastModifiedBy>
  <cp:revision>47</cp:revision>
  <dcterms:created xsi:type="dcterms:W3CDTF">2017-03-23T09:21:00Z</dcterms:created>
  <dcterms:modified xsi:type="dcterms:W3CDTF">2025-04-30T04:40:00Z</dcterms:modified>
  <cp:version>917504</cp:version>
</cp:coreProperties>
</file>